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DBFE" w14:textId="017E6F6F" w:rsidR="00445B05" w:rsidRDefault="00395C3F" w:rsidP="005339DF">
      <w:pPr>
        <w:pStyle w:val="Title"/>
        <w:rPr>
          <w:sz w:val="44"/>
        </w:rPr>
      </w:pPr>
      <w:r>
        <w:rPr>
          <w:sz w:val="44"/>
        </w:rPr>
        <w:t>Fr</w:t>
      </w:r>
      <w:r w:rsidR="00F12535">
        <w:rPr>
          <w:sz w:val="44"/>
        </w:rPr>
        <w:t xml:space="preserve">eezing Weather </w:t>
      </w:r>
      <w:r w:rsidR="005339DF" w:rsidRPr="005339DF">
        <w:rPr>
          <w:sz w:val="44"/>
        </w:rPr>
        <w:t>Emergency Response Plan</w:t>
      </w:r>
      <w:r w:rsidR="005339DF">
        <w:rPr>
          <w:sz w:val="44"/>
        </w:rPr>
        <w:t xml:space="preserve"> </w:t>
      </w:r>
    </w:p>
    <w:p w14:paraId="074798D0" w14:textId="2AEADAD8" w:rsidR="005339DF" w:rsidRPr="00202447" w:rsidRDefault="00C163BE" w:rsidP="005339DF">
      <w:pPr>
        <w:pStyle w:val="NoSpacing"/>
        <w:jc w:val="center"/>
        <w:rPr>
          <w:color w:val="FF0000"/>
          <w:sz w:val="28"/>
        </w:rPr>
      </w:pPr>
      <w:r>
        <w:rPr>
          <w:color w:val="FF0000"/>
          <w:sz w:val="28"/>
        </w:rPr>
        <w:t>Center</w:t>
      </w:r>
      <w:r w:rsidR="005339DF" w:rsidRPr="00202447">
        <w:rPr>
          <w:color w:val="FF0000"/>
          <w:sz w:val="28"/>
        </w:rPr>
        <w:t xml:space="preserve"> Name</w:t>
      </w:r>
    </w:p>
    <w:p w14:paraId="75EAE820" w14:textId="4AFD3D4F" w:rsidR="00041B9F" w:rsidRDefault="00041B9F" w:rsidP="005339DF">
      <w:pPr>
        <w:pStyle w:val="NoSpacing"/>
        <w:jc w:val="center"/>
        <w:rPr>
          <w:color w:val="FF0000"/>
        </w:rPr>
      </w:pPr>
      <w:r>
        <w:rPr>
          <w:color w:val="FF0000"/>
        </w:rPr>
        <w:t>Building Name</w:t>
      </w:r>
    </w:p>
    <w:p w14:paraId="60BE0880" w14:textId="425C9C74" w:rsidR="005339DF" w:rsidRPr="005339DF" w:rsidRDefault="005339DF" w:rsidP="005339DF">
      <w:pPr>
        <w:pStyle w:val="NoSpacing"/>
        <w:jc w:val="center"/>
        <w:rPr>
          <w:color w:val="FF0000"/>
        </w:rPr>
      </w:pPr>
      <w:r w:rsidRPr="005339DF">
        <w:rPr>
          <w:color w:val="FF0000"/>
        </w:rPr>
        <w:t>Address</w:t>
      </w:r>
    </w:p>
    <w:p w14:paraId="75590564" w14:textId="77777777" w:rsidR="005339DF" w:rsidRDefault="005339DF" w:rsidP="005339DF">
      <w:pPr>
        <w:pStyle w:val="NoSpacing"/>
        <w:jc w:val="center"/>
      </w:pPr>
    </w:p>
    <w:p w14:paraId="7330C6EF" w14:textId="77777777" w:rsidR="005339DF" w:rsidRDefault="005339DF" w:rsidP="005339DF">
      <w:pPr>
        <w:pStyle w:val="NoSpacing"/>
        <w:jc w:val="center"/>
        <w:rPr>
          <w:u w:val="single"/>
        </w:rPr>
      </w:pPr>
      <w:r>
        <w:t xml:space="preserve">As of </w:t>
      </w:r>
      <w:r w:rsidRPr="005339DF">
        <w:rPr>
          <w:color w:val="FF0000"/>
          <w:u w:val="single"/>
        </w:rPr>
        <w:t>Date</w:t>
      </w:r>
    </w:p>
    <w:p w14:paraId="314CB789" w14:textId="77777777" w:rsidR="005339DF" w:rsidRDefault="005339DF" w:rsidP="005339DF">
      <w:pPr>
        <w:pStyle w:val="NoSpacing"/>
        <w:jc w:val="center"/>
        <w:rPr>
          <w:u w:val="single"/>
        </w:rPr>
      </w:pPr>
    </w:p>
    <w:p w14:paraId="6729CE38" w14:textId="48A40207" w:rsidR="00E022A7" w:rsidRPr="00E022A7" w:rsidRDefault="00E022A7" w:rsidP="005339DF">
      <w:pPr>
        <w:pStyle w:val="NoSpacing"/>
        <w:rPr>
          <w:color w:val="FF0000"/>
        </w:rPr>
      </w:pPr>
      <w:r>
        <w:rPr>
          <w:color w:val="FF0000"/>
        </w:rPr>
        <w:t xml:space="preserve">**This is a template to be used for your </w:t>
      </w:r>
      <w:r w:rsidR="00C163BE">
        <w:rPr>
          <w:color w:val="FF0000"/>
        </w:rPr>
        <w:t>Center</w:t>
      </w:r>
      <w:r>
        <w:rPr>
          <w:color w:val="FF0000"/>
        </w:rPr>
        <w:t xml:space="preserve">’s needs. You may add and remove as you see </w:t>
      </w:r>
      <w:proofErr w:type="gramStart"/>
      <w:r>
        <w:rPr>
          <w:color w:val="FF0000"/>
        </w:rPr>
        <w:t>fit.*</w:t>
      </w:r>
      <w:proofErr w:type="gramEnd"/>
      <w:r>
        <w:rPr>
          <w:color w:val="FF0000"/>
        </w:rPr>
        <w:t>*</w:t>
      </w:r>
      <w:r w:rsidR="002E11AC">
        <w:rPr>
          <w:color w:val="FF0000"/>
        </w:rPr>
        <w:t xml:space="preserve"> All red font is used to identify action items. Fill and delete where necessary</w:t>
      </w:r>
    </w:p>
    <w:p w14:paraId="431682E9" w14:textId="77777777" w:rsidR="00F12535" w:rsidRDefault="00F12535" w:rsidP="00F12535">
      <w:pPr>
        <w:pStyle w:val="NoSpacing"/>
        <w:rPr>
          <w:b/>
          <w:sz w:val="24"/>
          <w:szCs w:val="24"/>
        </w:rPr>
      </w:pPr>
    </w:p>
    <w:p w14:paraId="5A1405F6" w14:textId="7ECABF36" w:rsidR="00F12535" w:rsidRPr="00F12535" w:rsidRDefault="00395C3F" w:rsidP="00F12535">
      <w:pPr>
        <w:pStyle w:val="NoSpacing"/>
        <w:rPr>
          <w:b/>
          <w:sz w:val="24"/>
          <w:szCs w:val="24"/>
        </w:rPr>
      </w:pPr>
      <w:r w:rsidRPr="00F12535">
        <w:rPr>
          <w:b/>
          <w:sz w:val="24"/>
          <w:szCs w:val="24"/>
        </w:rPr>
        <w:t>Purpose</w:t>
      </w:r>
      <w:r w:rsidR="00F12535" w:rsidRPr="00F12535">
        <w:rPr>
          <w:b/>
          <w:sz w:val="24"/>
          <w:szCs w:val="24"/>
        </w:rPr>
        <w:t xml:space="preserve"> </w:t>
      </w:r>
    </w:p>
    <w:p w14:paraId="6BAD9F72" w14:textId="77777777" w:rsidR="00F12535" w:rsidRDefault="00F12535" w:rsidP="00F12535">
      <w:pPr>
        <w:pStyle w:val="NoSpacing"/>
      </w:pPr>
    </w:p>
    <w:p w14:paraId="39B1B8F8" w14:textId="211A26A5" w:rsidR="005339DF" w:rsidRPr="00F12535" w:rsidRDefault="00395C3F" w:rsidP="00F12535">
      <w:pPr>
        <w:pStyle w:val="NoSpacing"/>
        <w:rPr>
          <w:b/>
        </w:rPr>
      </w:pPr>
      <w:r>
        <w:t xml:space="preserve">This plan is an outline of actions to be taken before, during and after a </w:t>
      </w:r>
      <w:r w:rsidR="00C163BE">
        <w:t>frozen pipe</w:t>
      </w:r>
      <w:r>
        <w:t xml:space="preserve"> event. With proper planning, both property damage and business interruption can be minimized following a frozen pipe event. </w:t>
      </w:r>
      <w:r w:rsidR="005339DF">
        <w:t xml:space="preserve"> This plan is to be updated every year during the month of </w:t>
      </w:r>
      <w:r w:rsidR="005339DF" w:rsidRPr="00F12535">
        <w:rPr>
          <w:color w:val="FF0000"/>
          <w:u w:val="single"/>
        </w:rPr>
        <w:t>Month.</w:t>
      </w:r>
      <w:r w:rsidR="002E11AC">
        <w:t xml:space="preserve"> The following action items need to occur prior to the months </w:t>
      </w:r>
      <w:r w:rsidR="00C163BE">
        <w:t>w</w:t>
      </w:r>
      <w:r w:rsidR="002E11AC">
        <w:t>hen freezing temperatures are possible.</w:t>
      </w:r>
    </w:p>
    <w:p w14:paraId="0637560F" w14:textId="4546AD03" w:rsidR="002E11AC" w:rsidRPr="002E11AC" w:rsidRDefault="002E11AC" w:rsidP="00F12535">
      <w:pPr>
        <w:pStyle w:val="NoSpacing"/>
        <w:numPr>
          <w:ilvl w:val="0"/>
          <w:numId w:val="9"/>
        </w:numPr>
      </w:pPr>
      <w:r>
        <w:rPr>
          <w:bCs/>
        </w:rPr>
        <w:t>Accurate documentation of location of water piping (domestic, sprinkler, steam, etc.)</w:t>
      </w:r>
    </w:p>
    <w:p w14:paraId="4368307E" w14:textId="67C23F91" w:rsidR="002E11AC" w:rsidRPr="002E11AC" w:rsidRDefault="002E11AC" w:rsidP="00F12535">
      <w:pPr>
        <w:pStyle w:val="NoSpacing"/>
        <w:numPr>
          <w:ilvl w:val="0"/>
          <w:numId w:val="9"/>
        </w:numPr>
      </w:pPr>
      <w:r>
        <w:rPr>
          <w:bCs/>
        </w:rPr>
        <w:t xml:space="preserve">Availability and reachability of persons with authority to </w:t>
      </w:r>
      <w:proofErr w:type="gramStart"/>
      <w:r>
        <w:rPr>
          <w:bCs/>
        </w:rPr>
        <w:t>shut off water supplies at all times</w:t>
      </w:r>
      <w:proofErr w:type="gramEnd"/>
    </w:p>
    <w:p w14:paraId="220D9650" w14:textId="4C96C608" w:rsidR="002E11AC" w:rsidRPr="005339DF" w:rsidRDefault="002E11AC" w:rsidP="00F12535">
      <w:pPr>
        <w:pStyle w:val="NoSpacing"/>
        <w:numPr>
          <w:ilvl w:val="0"/>
          <w:numId w:val="9"/>
        </w:numPr>
      </w:pPr>
      <w:r>
        <w:rPr>
          <w:bCs/>
        </w:rPr>
        <w:t>Training and practice of plan to ensure success when the worst happens</w:t>
      </w:r>
    </w:p>
    <w:p w14:paraId="2F665192" w14:textId="77777777" w:rsidR="00C031F2" w:rsidRDefault="00C031F2" w:rsidP="00C031F2">
      <w:pPr>
        <w:pStyle w:val="NoSpacing"/>
        <w:ind w:left="360"/>
      </w:pPr>
    </w:p>
    <w:tbl>
      <w:tblPr>
        <w:tblStyle w:val="TableGrid"/>
        <w:tblW w:w="0" w:type="auto"/>
        <w:tblInd w:w="360" w:type="dxa"/>
        <w:tblLook w:val="04A0" w:firstRow="1" w:lastRow="0" w:firstColumn="1" w:lastColumn="0" w:noHBand="0" w:noVBand="1"/>
      </w:tblPr>
      <w:tblGrid>
        <w:gridCol w:w="2515"/>
        <w:gridCol w:w="2149"/>
        <w:gridCol w:w="1451"/>
        <w:gridCol w:w="1466"/>
        <w:gridCol w:w="1234"/>
      </w:tblGrid>
      <w:tr w:rsidR="00F12535" w14:paraId="5E08B350" w14:textId="77777777" w:rsidTr="007677FF">
        <w:tc>
          <w:tcPr>
            <w:tcW w:w="2515" w:type="dxa"/>
            <w:vAlign w:val="bottom"/>
          </w:tcPr>
          <w:p w14:paraId="035419CC" w14:textId="23003F43" w:rsidR="00D11316" w:rsidRPr="00C031F2" w:rsidRDefault="00D11316" w:rsidP="00F12535">
            <w:pPr>
              <w:pStyle w:val="NoSpacing"/>
              <w:rPr>
                <w:b/>
              </w:rPr>
            </w:pPr>
            <w:r>
              <w:rPr>
                <w:b/>
              </w:rPr>
              <w:t>Role</w:t>
            </w:r>
          </w:p>
        </w:tc>
        <w:tc>
          <w:tcPr>
            <w:tcW w:w="2149" w:type="dxa"/>
          </w:tcPr>
          <w:p w14:paraId="0A7008AA" w14:textId="377BE711" w:rsidR="00D11316" w:rsidRDefault="00D11316" w:rsidP="00F12535">
            <w:pPr>
              <w:pStyle w:val="NoSpacing"/>
              <w:rPr>
                <w:b/>
              </w:rPr>
            </w:pPr>
            <w:r>
              <w:rPr>
                <w:b/>
              </w:rPr>
              <w:t>Employee</w:t>
            </w:r>
          </w:p>
        </w:tc>
        <w:tc>
          <w:tcPr>
            <w:tcW w:w="1451" w:type="dxa"/>
          </w:tcPr>
          <w:p w14:paraId="664C7990" w14:textId="2D9C0304" w:rsidR="00D11316" w:rsidRDefault="00D11316" w:rsidP="00F12535">
            <w:pPr>
              <w:pStyle w:val="NoSpacing"/>
              <w:rPr>
                <w:b/>
              </w:rPr>
            </w:pPr>
            <w:r>
              <w:rPr>
                <w:b/>
              </w:rPr>
              <w:t>Office #</w:t>
            </w:r>
          </w:p>
        </w:tc>
        <w:tc>
          <w:tcPr>
            <w:tcW w:w="1466" w:type="dxa"/>
          </w:tcPr>
          <w:p w14:paraId="03B4DC3F" w14:textId="2018C5F7" w:rsidR="00D11316" w:rsidRDefault="00D11316" w:rsidP="00F12535">
            <w:pPr>
              <w:pStyle w:val="NoSpacing"/>
              <w:rPr>
                <w:b/>
              </w:rPr>
            </w:pPr>
            <w:r>
              <w:rPr>
                <w:b/>
              </w:rPr>
              <w:t>Mobile #</w:t>
            </w:r>
          </w:p>
        </w:tc>
        <w:tc>
          <w:tcPr>
            <w:tcW w:w="1234" w:type="dxa"/>
            <w:vAlign w:val="bottom"/>
          </w:tcPr>
          <w:p w14:paraId="4C6E4CB9" w14:textId="00A9B595" w:rsidR="00D11316" w:rsidRPr="00C031F2" w:rsidRDefault="00D11316" w:rsidP="00F12535">
            <w:pPr>
              <w:pStyle w:val="NoSpacing"/>
              <w:rPr>
                <w:b/>
              </w:rPr>
            </w:pPr>
            <w:r>
              <w:rPr>
                <w:b/>
              </w:rPr>
              <w:t>Home #</w:t>
            </w:r>
          </w:p>
        </w:tc>
      </w:tr>
      <w:tr w:rsidR="00F12535" w14:paraId="42C98B73" w14:textId="77777777" w:rsidTr="007677FF">
        <w:tc>
          <w:tcPr>
            <w:tcW w:w="2515" w:type="dxa"/>
            <w:vAlign w:val="bottom"/>
          </w:tcPr>
          <w:p w14:paraId="0ED3F655" w14:textId="2BEFA31F" w:rsidR="00D11316" w:rsidRPr="00E943DF" w:rsidRDefault="00D11316" w:rsidP="00D11316">
            <w:pPr>
              <w:pStyle w:val="NoSpacing"/>
              <w:rPr>
                <w:color w:val="FF0000"/>
              </w:rPr>
            </w:pPr>
            <w:r w:rsidRPr="00E943DF">
              <w:rPr>
                <w:color w:val="FF0000"/>
              </w:rPr>
              <w:t>Team Leader/Facilities Manager</w:t>
            </w:r>
          </w:p>
        </w:tc>
        <w:tc>
          <w:tcPr>
            <w:tcW w:w="2149" w:type="dxa"/>
          </w:tcPr>
          <w:p w14:paraId="45822485" w14:textId="77777777" w:rsidR="00D11316" w:rsidRDefault="00D11316" w:rsidP="00C031F2">
            <w:pPr>
              <w:pStyle w:val="NoSpacing"/>
              <w:jc w:val="center"/>
            </w:pPr>
          </w:p>
        </w:tc>
        <w:tc>
          <w:tcPr>
            <w:tcW w:w="1451" w:type="dxa"/>
          </w:tcPr>
          <w:p w14:paraId="11826EC7" w14:textId="6F4BAEE9" w:rsidR="00D11316" w:rsidRDefault="00D11316" w:rsidP="00C031F2">
            <w:pPr>
              <w:pStyle w:val="NoSpacing"/>
              <w:jc w:val="center"/>
            </w:pPr>
          </w:p>
        </w:tc>
        <w:tc>
          <w:tcPr>
            <w:tcW w:w="1466" w:type="dxa"/>
          </w:tcPr>
          <w:p w14:paraId="75577FF5" w14:textId="30E66376" w:rsidR="00D11316" w:rsidRDefault="00D11316" w:rsidP="00C031F2">
            <w:pPr>
              <w:pStyle w:val="NoSpacing"/>
              <w:jc w:val="center"/>
            </w:pPr>
          </w:p>
        </w:tc>
        <w:tc>
          <w:tcPr>
            <w:tcW w:w="1234" w:type="dxa"/>
            <w:vAlign w:val="bottom"/>
          </w:tcPr>
          <w:p w14:paraId="749DCE6D" w14:textId="7E289134" w:rsidR="00D11316" w:rsidRDefault="00D11316" w:rsidP="00C031F2">
            <w:pPr>
              <w:pStyle w:val="NoSpacing"/>
              <w:jc w:val="center"/>
            </w:pPr>
          </w:p>
        </w:tc>
      </w:tr>
      <w:tr w:rsidR="00F12535" w14:paraId="417AF99C" w14:textId="77777777" w:rsidTr="007677FF">
        <w:tc>
          <w:tcPr>
            <w:tcW w:w="2515" w:type="dxa"/>
            <w:vAlign w:val="bottom"/>
          </w:tcPr>
          <w:p w14:paraId="48F7A540" w14:textId="065A04AE" w:rsidR="00D11316" w:rsidRPr="00E943DF" w:rsidRDefault="00D11316" w:rsidP="00D11316">
            <w:pPr>
              <w:pStyle w:val="NoSpacing"/>
              <w:rPr>
                <w:color w:val="FF0000"/>
              </w:rPr>
            </w:pPr>
            <w:r w:rsidRPr="00E943DF">
              <w:rPr>
                <w:color w:val="FF0000"/>
              </w:rPr>
              <w:t>Alternate Leader/Manager</w:t>
            </w:r>
          </w:p>
        </w:tc>
        <w:tc>
          <w:tcPr>
            <w:tcW w:w="2149" w:type="dxa"/>
          </w:tcPr>
          <w:p w14:paraId="5B19E72A" w14:textId="77777777" w:rsidR="00D11316" w:rsidRDefault="00D11316" w:rsidP="00C031F2">
            <w:pPr>
              <w:pStyle w:val="NoSpacing"/>
              <w:jc w:val="center"/>
            </w:pPr>
          </w:p>
        </w:tc>
        <w:tc>
          <w:tcPr>
            <w:tcW w:w="1451" w:type="dxa"/>
          </w:tcPr>
          <w:p w14:paraId="5C624313" w14:textId="123374F0" w:rsidR="00D11316" w:rsidRDefault="00D11316" w:rsidP="00C031F2">
            <w:pPr>
              <w:pStyle w:val="NoSpacing"/>
              <w:jc w:val="center"/>
            </w:pPr>
          </w:p>
        </w:tc>
        <w:tc>
          <w:tcPr>
            <w:tcW w:w="1466" w:type="dxa"/>
          </w:tcPr>
          <w:p w14:paraId="134DC1EE" w14:textId="764F544F" w:rsidR="00D11316" w:rsidRDefault="00D11316" w:rsidP="00C031F2">
            <w:pPr>
              <w:pStyle w:val="NoSpacing"/>
              <w:jc w:val="center"/>
            </w:pPr>
          </w:p>
        </w:tc>
        <w:tc>
          <w:tcPr>
            <w:tcW w:w="1234" w:type="dxa"/>
            <w:vAlign w:val="bottom"/>
          </w:tcPr>
          <w:p w14:paraId="5F8B665C" w14:textId="6CCD193A" w:rsidR="00D11316" w:rsidRDefault="00D11316" w:rsidP="00C031F2">
            <w:pPr>
              <w:pStyle w:val="NoSpacing"/>
              <w:jc w:val="center"/>
            </w:pPr>
          </w:p>
        </w:tc>
      </w:tr>
      <w:tr w:rsidR="00F12535" w14:paraId="62074DA5" w14:textId="77777777" w:rsidTr="007677FF">
        <w:tc>
          <w:tcPr>
            <w:tcW w:w="2515" w:type="dxa"/>
            <w:vAlign w:val="bottom"/>
          </w:tcPr>
          <w:p w14:paraId="25C6AF83" w14:textId="3A9A5EA0" w:rsidR="00D11316" w:rsidRPr="00E943DF" w:rsidRDefault="00D11316" w:rsidP="00D11316">
            <w:pPr>
              <w:pStyle w:val="NoSpacing"/>
              <w:rPr>
                <w:color w:val="FF0000"/>
              </w:rPr>
            </w:pPr>
            <w:r w:rsidRPr="00E943DF">
              <w:rPr>
                <w:color w:val="FF0000"/>
              </w:rPr>
              <w:t>Response Coordinator/ Building Engineer</w:t>
            </w:r>
          </w:p>
        </w:tc>
        <w:tc>
          <w:tcPr>
            <w:tcW w:w="2149" w:type="dxa"/>
          </w:tcPr>
          <w:p w14:paraId="743F8725" w14:textId="77777777" w:rsidR="00D11316" w:rsidRDefault="00D11316" w:rsidP="00C031F2">
            <w:pPr>
              <w:pStyle w:val="NoSpacing"/>
              <w:jc w:val="center"/>
            </w:pPr>
          </w:p>
        </w:tc>
        <w:tc>
          <w:tcPr>
            <w:tcW w:w="1451" w:type="dxa"/>
          </w:tcPr>
          <w:p w14:paraId="5F143F26" w14:textId="4BBB873A" w:rsidR="00D11316" w:rsidRDefault="00D11316" w:rsidP="00C031F2">
            <w:pPr>
              <w:pStyle w:val="NoSpacing"/>
              <w:jc w:val="center"/>
            </w:pPr>
          </w:p>
        </w:tc>
        <w:tc>
          <w:tcPr>
            <w:tcW w:w="1466" w:type="dxa"/>
          </w:tcPr>
          <w:p w14:paraId="2C34DCA6" w14:textId="10FD4387" w:rsidR="00D11316" w:rsidRDefault="00D11316" w:rsidP="00C031F2">
            <w:pPr>
              <w:pStyle w:val="NoSpacing"/>
              <w:jc w:val="center"/>
            </w:pPr>
          </w:p>
        </w:tc>
        <w:tc>
          <w:tcPr>
            <w:tcW w:w="1234" w:type="dxa"/>
            <w:vAlign w:val="bottom"/>
          </w:tcPr>
          <w:p w14:paraId="52480643" w14:textId="5C470919" w:rsidR="00D11316" w:rsidRDefault="00D11316" w:rsidP="00C031F2">
            <w:pPr>
              <w:pStyle w:val="NoSpacing"/>
              <w:jc w:val="center"/>
            </w:pPr>
          </w:p>
        </w:tc>
      </w:tr>
      <w:tr w:rsidR="00D11316" w14:paraId="0D66791C" w14:textId="77777777" w:rsidTr="007677FF">
        <w:tc>
          <w:tcPr>
            <w:tcW w:w="2515" w:type="dxa"/>
            <w:vAlign w:val="bottom"/>
          </w:tcPr>
          <w:p w14:paraId="21979310" w14:textId="59164E9E" w:rsidR="00D11316" w:rsidRPr="00E943DF" w:rsidRDefault="00F12535" w:rsidP="00D11316">
            <w:pPr>
              <w:pStyle w:val="NoSpacing"/>
              <w:rPr>
                <w:color w:val="FF0000"/>
              </w:rPr>
            </w:pPr>
            <w:r w:rsidRPr="00E943DF">
              <w:rPr>
                <w:color w:val="FF0000"/>
              </w:rPr>
              <w:t>Alternate Response Coordinator</w:t>
            </w:r>
          </w:p>
        </w:tc>
        <w:tc>
          <w:tcPr>
            <w:tcW w:w="2149" w:type="dxa"/>
          </w:tcPr>
          <w:p w14:paraId="4EF19AE3" w14:textId="77777777" w:rsidR="00D11316" w:rsidRDefault="00D11316" w:rsidP="00C031F2">
            <w:pPr>
              <w:pStyle w:val="NoSpacing"/>
              <w:jc w:val="center"/>
            </w:pPr>
          </w:p>
        </w:tc>
        <w:tc>
          <w:tcPr>
            <w:tcW w:w="1451" w:type="dxa"/>
          </w:tcPr>
          <w:p w14:paraId="25CFDAA5" w14:textId="77777777" w:rsidR="00D11316" w:rsidRDefault="00D11316" w:rsidP="00C031F2">
            <w:pPr>
              <w:pStyle w:val="NoSpacing"/>
              <w:jc w:val="center"/>
            </w:pPr>
          </w:p>
        </w:tc>
        <w:tc>
          <w:tcPr>
            <w:tcW w:w="1466" w:type="dxa"/>
          </w:tcPr>
          <w:p w14:paraId="3203C029" w14:textId="77777777" w:rsidR="00D11316" w:rsidRDefault="00D11316" w:rsidP="00C031F2">
            <w:pPr>
              <w:pStyle w:val="NoSpacing"/>
              <w:jc w:val="center"/>
            </w:pPr>
          </w:p>
        </w:tc>
        <w:tc>
          <w:tcPr>
            <w:tcW w:w="1234" w:type="dxa"/>
            <w:vAlign w:val="bottom"/>
          </w:tcPr>
          <w:p w14:paraId="54EFC507" w14:textId="77777777" w:rsidR="00D11316" w:rsidRDefault="00D11316" w:rsidP="00C031F2">
            <w:pPr>
              <w:pStyle w:val="NoSpacing"/>
              <w:jc w:val="center"/>
            </w:pPr>
          </w:p>
        </w:tc>
      </w:tr>
      <w:tr w:rsidR="00D11316" w14:paraId="7758B2FE" w14:textId="77777777" w:rsidTr="007677FF">
        <w:tc>
          <w:tcPr>
            <w:tcW w:w="2515" w:type="dxa"/>
            <w:vAlign w:val="bottom"/>
          </w:tcPr>
          <w:p w14:paraId="146915E3" w14:textId="77777777" w:rsidR="00D11316" w:rsidRPr="00E943DF" w:rsidRDefault="00F12535" w:rsidP="00D11316">
            <w:pPr>
              <w:pStyle w:val="NoSpacing"/>
              <w:rPr>
                <w:color w:val="FF0000"/>
              </w:rPr>
            </w:pPr>
            <w:r w:rsidRPr="00E943DF">
              <w:rPr>
                <w:color w:val="FF0000"/>
              </w:rPr>
              <w:t>Maintenance Personnel</w:t>
            </w:r>
          </w:p>
          <w:p w14:paraId="3B8F8A7A" w14:textId="4FD75F1F" w:rsidR="00F12535" w:rsidRPr="00E943DF" w:rsidRDefault="00F12535" w:rsidP="00D11316">
            <w:pPr>
              <w:pStyle w:val="NoSpacing"/>
              <w:rPr>
                <w:color w:val="FF0000"/>
              </w:rPr>
            </w:pPr>
          </w:p>
        </w:tc>
        <w:tc>
          <w:tcPr>
            <w:tcW w:w="2149" w:type="dxa"/>
          </w:tcPr>
          <w:p w14:paraId="0CC02D62" w14:textId="77777777" w:rsidR="00D11316" w:rsidRDefault="00D11316" w:rsidP="00C031F2">
            <w:pPr>
              <w:pStyle w:val="NoSpacing"/>
              <w:jc w:val="center"/>
            </w:pPr>
          </w:p>
        </w:tc>
        <w:tc>
          <w:tcPr>
            <w:tcW w:w="1451" w:type="dxa"/>
          </w:tcPr>
          <w:p w14:paraId="4399D1E2" w14:textId="77777777" w:rsidR="00D11316" w:rsidRDefault="00D11316" w:rsidP="00C031F2">
            <w:pPr>
              <w:pStyle w:val="NoSpacing"/>
              <w:jc w:val="center"/>
            </w:pPr>
          </w:p>
        </w:tc>
        <w:tc>
          <w:tcPr>
            <w:tcW w:w="1466" w:type="dxa"/>
          </w:tcPr>
          <w:p w14:paraId="7F15974D" w14:textId="77777777" w:rsidR="00D11316" w:rsidRDefault="00D11316" w:rsidP="00C031F2">
            <w:pPr>
              <w:pStyle w:val="NoSpacing"/>
              <w:jc w:val="center"/>
            </w:pPr>
          </w:p>
        </w:tc>
        <w:tc>
          <w:tcPr>
            <w:tcW w:w="1234" w:type="dxa"/>
            <w:vAlign w:val="bottom"/>
          </w:tcPr>
          <w:p w14:paraId="7A5A5AC2" w14:textId="77777777" w:rsidR="00D11316" w:rsidRDefault="00D11316" w:rsidP="00C031F2">
            <w:pPr>
              <w:pStyle w:val="NoSpacing"/>
              <w:jc w:val="center"/>
            </w:pPr>
          </w:p>
        </w:tc>
      </w:tr>
      <w:tr w:rsidR="00D11316" w14:paraId="7EE5C91E" w14:textId="77777777" w:rsidTr="007677FF">
        <w:tc>
          <w:tcPr>
            <w:tcW w:w="2515" w:type="dxa"/>
            <w:vAlign w:val="bottom"/>
          </w:tcPr>
          <w:p w14:paraId="2ED7986D" w14:textId="77777777" w:rsidR="00D11316" w:rsidRPr="00E943DF" w:rsidRDefault="00F12535" w:rsidP="00D11316">
            <w:pPr>
              <w:pStyle w:val="NoSpacing"/>
              <w:rPr>
                <w:color w:val="FF0000"/>
              </w:rPr>
            </w:pPr>
            <w:r w:rsidRPr="00E943DF">
              <w:rPr>
                <w:color w:val="FF0000"/>
              </w:rPr>
              <w:t>Security</w:t>
            </w:r>
          </w:p>
          <w:p w14:paraId="68A1541C" w14:textId="1E794EFA" w:rsidR="00F12535" w:rsidRPr="00E943DF" w:rsidRDefault="00F12535" w:rsidP="00D11316">
            <w:pPr>
              <w:pStyle w:val="NoSpacing"/>
              <w:rPr>
                <w:color w:val="FF0000"/>
              </w:rPr>
            </w:pPr>
          </w:p>
        </w:tc>
        <w:tc>
          <w:tcPr>
            <w:tcW w:w="2149" w:type="dxa"/>
          </w:tcPr>
          <w:p w14:paraId="10249376" w14:textId="77777777" w:rsidR="00D11316" w:rsidRDefault="00D11316" w:rsidP="00C031F2">
            <w:pPr>
              <w:pStyle w:val="NoSpacing"/>
              <w:jc w:val="center"/>
            </w:pPr>
          </w:p>
        </w:tc>
        <w:tc>
          <w:tcPr>
            <w:tcW w:w="1451" w:type="dxa"/>
          </w:tcPr>
          <w:p w14:paraId="6639CED0" w14:textId="77777777" w:rsidR="00D11316" w:rsidRDefault="00D11316" w:rsidP="00C031F2">
            <w:pPr>
              <w:pStyle w:val="NoSpacing"/>
              <w:jc w:val="center"/>
            </w:pPr>
          </w:p>
        </w:tc>
        <w:tc>
          <w:tcPr>
            <w:tcW w:w="1466" w:type="dxa"/>
          </w:tcPr>
          <w:p w14:paraId="52BFDD33" w14:textId="77777777" w:rsidR="00D11316" w:rsidRDefault="00D11316" w:rsidP="00C031F2">
            <w:pPr>
              <w:pStyle w:val="NoSpacing"/>
              <w:jc w:val="center"/>
            </w:pPr>
          </w:p>
        </w:tc>
        <w:tc>
          <w:tcPr>
            <w:tcW w:w="1234" w:type="dxa"/>
            <w:vAlign w:val="bottom"/>
          </w:tcPr>
          <w:p w14:paraId="2595CCFD" w14:textId="77777777" w:rsidR="00D11316" w:rsidRDefault="00D11316" w:rsidP="00C031F2">
            <w:pPr>
              <w:pStyle w:val="NoSpacing"/>
              <w:jc w:val="center"/>
            </w:pPr>
          </w:p>
        </w:tc>
      </w:tr>
      <w:tr w:rsidR="00D11316" w14:paraId="625A1338" w14:textId="77777777" w:rsidTr="007677FF">
        <w:tc>
          <w:tcPr>
            <w:tcW w:w="2515" w:type="dxa"/>
            <w:vAlign w:val="bottom"/>
          </w:tcPr>
          <w:p w14:paraId="20059557" w14:textId="77777777" w:rsidR="00D11316" w:rsidRPr="00E943DF" w:rsidRDefault="00F12535" w:rsidP="00D11316">
            <w:pPr>
              <w:pStyle w:val="NoSpacing"/>
              <w:rPr>
                <w:color w:val="FF0000"/>
              </w:rPr>
            </w:pPr>
            <w:r w:rsidRPr="00E943DF">
              <w:rPr>
                <w:color w:val="FF0000"/>
              </w:rPr>
              <w:t>Claims Coordinator</w:t>
            </w:r>
          </w:p>
          <w:p w14:paraId="5061817A" w14:textId="1FFF4BA4" w:rsidR="00F12535" w:rsidRPr="00E943DF" w:rsidRDefault="00F12535" w:rsidP="00D11316">
            <w:pPr>
              <w:pStyle w:val="NoSpacing"/>
              <w:rPr>
                <w:color w:val="FF0000"/>
              </w:rPr>
            </w:pPr>
          </w:p>
        </w:tc>
        <w:tc>
          <w:tcPr>
            <w:tcW w:w="2149" w:type="dxa"/>
          </w:tcPr>
          <w:p w14:paraId="47B10FA5" w14:textId="77777777" w:rsidR="00D11316" w:rsidRDefault="00D11316" w:rsidP="00C031F2">
            <w:pPr>
              <w:pStyle w:val="NoSpacing"/>
              <w:jc w:val="center"/>
            </w:pPr>
          </w:p>
        </w:tc>
        <w:tc>
          <w:tcPr>
            <w:tcW w:w="1451" w:type="dxa"/>
          </w:tcPr>
          <w:p w14:paraId="6EB1FD1D" w14:textId="77777777" w:rsidR="00D11316" w:rsidRDefault="00D11316" w:rsidP="00C031F2">
            <w:pPr>
              <w:pStyle w:val="NoSpacing"/>
              <w:jc w:val="center"/>
            </w:pPr>
          </w:p>
        </w:tc>
        <w:tc>
          <w:tcPr>
            <w:tcW w:w="1466" w:type="dxa"/>
          </w:tcPr>
          <w:p w14:paraId="3D482903" w14:textId="77777777" w:rsidR="00D11316" w:rsidRDefault="00D11316" w:rsidP="00C031F2">
            <w:pPr>
              <w:pStyle w:val="NoSpacing"/>
              <w:jc w:val="center"/>
            </w:pPr>
          </w:p>
        </w:tc>
        <w:tc>
          <w:tcPr>
            <w:tcW w:w="1234" w:type="dxa"/>
            <w:vAlign w:val="bottom"/>
          </w:tcPr>
          <w:p w14:paraId="145A2C16" w14:textId="77777777" w:rsidR="00D11316" w:rsidRDefault="00D11316" w:rsidP="00C031F2">
            <w:pPr>
              <w:pStyle w:val="NoSpacing"/>
              <w:jc w:val="center"/>
            </w:pPr>
          </w:p>
        </w:tc>
      </w:tr>
    </w:tbl>
    <w:p w14:paraId="3AFD77EF" w14:textId="77777777" w:rsidR="006D3F93" w:rsidRDefault="006D3F93" w:rsidP="00C031F2">
      <w:pPr>
        <w:pStyle w:val="NoSpacing"/>
        <w:ind w:left="360"/>
        <w:rPr>
          <w:i/>
          <w:iCs/>
          <w:sz w:val="20"/>
          <w:szCs w:val="20"/>
        </w:rPr>
      </w:pPr>
    </w:p>
    <w:p w14:paraId="4D3AA548" w14:textId="254DF6B0" w:rsidR="00C031F2" w:rsidRDefault="00F12535" w:rsidP="00C031F2">
      <w:pPr>
        <w:pStyle w:val="NoSpacing"/>
        <w:ind w:left="360"/>
        <w:rPr>
          <w:i/>
          <w:iCs/>
          <w:sz w:val="20"/>
          <w:szCs w:val="20"/>
        </w:rPr>
      </w:pPr>
      <w:r>
        <w:rPr>
          <w:i/>
          <w:iCs/>
          <w:sz w:val="20"/>
          <w:szCs w:val="20"/>
        </w:rPr>
        <w:t>Note: All facility personnel responsible for action during a liquid damage event should have copies of this ERP as well as contact information for the individuals identified in the table above.</w:t>
      </w:r>
    </w:p>
    <w:p w14:paraId="2C8340E0" w14:textId="77777777" w:rsidR="00041B9F" w:rsidRDefault="00041B9F" w:rsidP="00C031F2">
      <w:pPr>
        <w:pStyle w:val="NoSpacing"/>
        <w:ind w:left="360"/>
        <w:rPr>
          <w:sz w:val="20"/>
          <w:szCs w:val="20"/>
        </w:rPr>
      </w:pPr>
    </w:p>
    <w:tbl>
      <w:tblPr>
        <w:tblStyle w:val="TableGrid"/>
        <w:tblW w:w="8815" w:type="dxa"/>
        <w:tblInd w:w="360" w:type="dxa"/>
        <w:tblLook w:val="04A0" w:firstRow="1" w:lastRow="0" w:firstColumn="1" w:lastColumn="0" w:noHBand="0" w:noVBand="1"/>
      </w:tblPr>
      <w:tblGrid>
        <w:gridCol w:w="4675"/>
        <w:gridCol w:w="2160"/>
        <w:gridCol w:w="1980"/>
      </w:tblGrid>
      <w:tr w:rsidR="00F12535" w14:paraId="6B23ED26" w14:textId="77777777" w:rsidTr="00C81C41">
        <w:tc>
          <w:tcPr>
            <w:tcW w:w="4675" w:type="dxa"/>
            <w:vAlign w:val="bottom"/>
          </w:tcPr>
          <w:p w14:paraId="118FA21E" w14:textId="0945396F" w:rsidR="00F12535" w:rsidRPr="00C031F2" w:rsidRDefault="00F12535" w:rsidP="00F12535">
            <w:pPr>
              <w:pStyle w:val="NoSpacing"/>
              <w:rPr>
                <w:b/>
              </w:rPr>
            </w:pPr>
            <w:r>
              <w:rPr>
                <w:b/>
              </w:rPr>
              <w:t>Key Contractors/Vendors</w:t>
            </w:r>
          </w:p>
        </w:tc>
        <w:tc>
          <w:tcPr>
            <w:tcW w:w="2160" w:type="dxa"/>
          </w:tcPr>
          <w:p w14:paraId="1D1927B6" w14:textId="152DB371" w:rsidR="00F12535" w:rsidRDefault="00F12535" w:rsidP="00F12535">
            <w:pPr>
              <w:pStyle w:val="NoSpacing"/>
              <w:rPr>
                <w:b/>
              </w:rPr>
            </w:pPr>
            <w:r>
              <w:rPr>
                <w:b/>
              </w:rPr>
              <w:t>Phone #</w:t>
            </w:r>
          </w:p>
        </w:tc>
        <w:tc>
          <w:tcPr>
            <w:tcW w:w="1980" w:type="dxa"/>
            <w:vAlign w:val="bottom"/>
          </w:tcPr>
          <w:p w14:paraId="69152471" w14:textId="290381A7" w:rsidR="00F12535" w:rsidRPr="00C031F2" w:rsidRDefault="00F12535" w:rsidP="00F12535">
            <w:pPr>
              <w:pStyle w:val="NoSpacing"/>
              <w:rPr>
                <w:b/>
              </w:rPr>
            </w:pPr>
            <w:r>
              <w:rPr>
                <w:b/>
              </w:rPr>
              <w:t>Website/Email</w:t>
            </w:r>
          </w:p>
        </w:tc>
      </w:tr>
      <w:tr w:rsidR="00F12535" w14:paraId="137B7346" w14:textId="77777777" w:rsidTr="00C81C41">
        <w:tc>
          <w:tcPr>
            <w:tcW w:w="4675" w:type="dxa"/>
            <w:vAlign w:val="bottom"/>
          </w:tcPr>
          <w:p w14:paraId="06084B70" w14:textId="77777777" w:rsidR="00F12535" w:rsidRDefault="00F12535" w:rsidP="00CA6375">
            <w:pPr>
              <w:pStyle w:val="NoSpacing"/>
            </w:pPr>
          </w:p>
          <w:p w14:paraId="5C4DAC6F" w14:textId="7332FC5C" w:rsidR="00F12535" w:rsidRDefault="00F12535" w:rsidP="00CA6375">
            <w:pPr>
              <w:pStyle w:val="NoSpacing"/>
            </w:pPr>
          </w:p>
        </w:tc>
        <w:tc>
          <w:tcPr>
            <w:tcW w:w="2160" w:type="dxa"/>
          </w:tcPr>
          <w:p w14:paraId="019859CE" w14:textId="77777777" w:rsidR="00F12535" w:rsidRDefault="00F12535" w:rsidP="00CA6375">
            <w:pPr>
              <w:pStyle w:val="NoSpacing"/>
              <w:jc w:val="center"/>
            </w:pPr>
          </w:p>
        </w:tc>
        <w:tc>
          <w:tcPr>
            <w:tcW w:w="1980" w:type="dxa"/>
            <w:vAlign w:val="bottom"/>
          </w:tcPr>
          <w:p w14:paraId="4CB9EB0F" w14:textId="77777777" w:rsidR="00F12535" w:rsidRDefault="00F12535" w:rsidP="00CA6375">
            <w:pPr>
              <w:pStyle w:val="NoSpacing"/>
              <w:jc w:val="center"/>
            </w:pPr>
          </w:p>
        </w:tc>
      </w:tr>
      <w:tr w:rsidR="00F12535" w14:paraId="2830963F" w14:textId="77777777" w:rsidTr="00C81C41">
        <w:tc>
          <w:tcPr>
            <w:tcW w:w="4675" w:type="dxa"/>
            <w:vAlign w:val="bottom"/>
          </w:tcPr>
          <w:p w14:paraId="2691863E" w14:textId="77777777" w:rsidR="00F12535" w:rsidRDefault="00F12535" w:rsidP="00CA6375">
            <w:pPr>
              <w:pStyle w:val="NoSpacing"/>
            </w:pPr>
          </w:p>
          <w:p w14:paraId="0201F4B0" w14:textId="0742BE77" w:rsidR="00F12535" w:rsidRDefault="00F12535" w:rsidP="00CA6375">
            <w:pPr>
              <w:pStyle w:val="NoSpacing"/>
            </w:pPr>
          </w:p>
        </w:tc>
        <w:tc>
          <w:tcPr>
            <w:tcW w:w="2160" w:type="dxa"/>
          </w:tcPr>
          <w:p w14:paraId="104AF16B" w14:textId="77777777" w:rsidR="00F12535" w:rsidRDefault="00F12535" w:rsidP="00CA6375">
            <w:pPr>
              <w:pStyle w:val="NoSpacing"/>
              <w:jc w:val="center"/>
            </w:pPr>
          </w:p>
        </w:tc>
        <w:tc>
          <w:tcPr>
            <w:tcW w:w="1980" w:type="dxa"/>
            <w:vAlign w:val="bottom"/>
          </w:tcPr>
          <w:p w14:paraId="261C5689" w14:textId="77777777" w:rsidR="00F12535" w:rsidRDefault="00F12535" w:rsidP="00CA6375">
            <w:pPr>
              <w:pStyle w:val="NoSpacing"/>
              <w:jc w:val="center"/>
            </w:pPr>
          </w:p>
        </w:tc>
      </w:tr>
      <w:tr w:rsidR="00F12535" w14:paraId="3D2B8B2C" w14:textId="77777777" w:rsidTr="00C81C41">
        <w:tc>
          <w:tcPr>
            <w:tcW w:w="4675" w:type="dxa"/>
            <w:vAlign w:val="bottom"/>
          </w:tcPr>
          <w:p w14:paraId="696F7C57" w14:textId="77777777" w:rsidR="00F12535" w:rsidRDefault="00F12535" w:rsidP="00CA6375">
            <w:pPr>
              <w:pStyle w:val="NoSpacing"/>
            </w:pPr>
          </w:p>
          <w:p w14:paraId="6B00A582" w14:textId="37D7B60A" w:rsidR="00F12535" w:rsidRDefault="00F12535" w:rsidP="00CA6375">
            <w:pPr>
              <w:pStyle w:val="NoSpacing"/>
            </w:pPr>
          </w:p>
        </w:tc>
        <w:tc>
          <w:tcPr>
            <w:tcW w:w="2160" w:type="dxa"/>
          </w:tcPr>
          <w:p w14:paraId="253537EF" w14:textId="77777777" w:rsidR="00F12535" w:rsidRDefault="00F12535" w:rsidP="00CA6375">
            <w:pPr>
              <w:pStyle w:val="NoSpacing"/>
              <w:jc w:val="center"/>
            </w:pPr>
          </w:p>
        </w:tc>
        <w:tc>
          <w:tcPr>
            <w:tcW w:w="1980" w:type="dxa"/>
            <w:vAlign w:val="bottom"/>
          </w:tcPr>
          <w:p w14:paraId="05AF9D20" w14:textId="77777777" w:rsidR="00F12535" w:rsidRDefault="00F12535" w:rsidP="00CA6375">
            <w:pPr>
              <w:pStyle w:val="NoSpacing"/>
              <w:jc w:val="center"/>
            </w:pPr>
          </w:p>
        </w:tc>
      </w:tr>
      <w:tr w:rsidR="00F12535" w14:paraId="277D391F" w14:textId="77777777" w:rsidTr="00C81C41">
        <w:tc>
          <w:tcPr>
            <w:tcW w:w="4675" w:type="dxa"/>
            <w:vAlign w:val="bottom"/>
          </w:tcPr>
          <w:p w14:paraId="69B592C5" w14:textId="77777777" w:rsidR="00F12535" w:rsidRDefault="00F12535" w:rsidP="00CA6375">
            <w:pPr>
              <w:pStyle w:val="NoSpacing"/>
            </w:pPr>
          </w:p>
          <w:p w14:paraId="4A86F9D1" w14:textId="75020638" w:rsidR="00F12535" w:rsidRDefault="00F12535" w:rsidP="00CA6375">
            <w:pPr>
              <w:pStyle w:val="NoSpacing"/>
            </w:pPr>
          </w:p>
        </w:tc>
        <w:tc>
          <w:tcPr>
            <w:tcW w:w="2160" w:type="dxa"/>
          </w:tcPr>
          <w:p w14:paraId="24A3600E" w14:textId="77777777" w:rsidR="00F12535" w:rsidRDefault="00F12535" w:rsidP="00CA6375">
            <w:pPr>
              <w:pStyle w:val="NoSpacing"/>
              <w:jc w:val="center"/>
            </w:pPr>
          </w:p>
        </w:tc>
        <w:tc>
          <w:tcPr>
            <w:tcW w:w="1980" w:type="dxa"/>
            <w:vAlign w:val="bottom"/>
          </w:tcPr>
          <w:p w14:paraId="2AA8C43E" w14:textId="77777777" w:rsidR="00F12535" w:rsidRDefault="00F12535" w:rsidP="00CA6375">
            <w:pPr>
              <w:pStyle w:val="NoSpacing"/>
              <w:jc w:val="center"/>
            </w:pPr>
          </w:p>
        </w:tc>
      </w:tr>
      <w:tr w:rsidR="00F12535" w14:paraId="17C6830C" w14:textId="77777777" w:rsidTr="00C81C41">
        <w:tc>
          <w:tcPr>
            <w:tcW w:w="4675" w:type="dxa"/>
            <w:vAlign w:val="bottom"/>
          </w:tcPr>
          <w:p w14:paraId="3FE2F636" w14:textId="77777777" w:rsidR="00F12535" w:rsidRDefault="00F12535" w:rsidP="00CA6375">
            <w:pPr>
              <w:pStyle w:val="NoSpacing"/>
            </w:pPr>
          </w:p>
          <w:p w14:paraId="7F2C1A7C" w14:textId="75CC764A" w:rsidR="00F12535" w:rsidRDefault="00F12535" w:rsidP="00CA6375">
            <w:pPr>
              <w:pStyle w:val="NoSpacing"/>
            </w:pPr>
          </w:p>
        </w:tc>
        <w:tc>
          <w:tcPr>
            <w:tcW w:w="2160" w:type="dxa"/>
          </w:tcPr>
          <w:p w14:paraId="36F0F2FD" w14:textId="77777777" w:rsidR="00F12535" w:rsidRDefault="00F12535" w:rsidP="00CA6375">
            <w:pPr>
              <w:pStyle w:val="NoSpacing"/>
              <w:jc w:val="center"/>
            </w:pPr>
          </w:p>
        </w:tc>
        <w:tc>
          <w:tcPr>
            <w:tcW w:w="1980" w:type="dxa"/>
            <w:vAlign w:val="bottom"/>
          </w:tcPr>
          <w:p w14:paraId="54A6A2F5" w14:textId="77777777" w:rsidR="00F12535" w:rsidRDefault="00F12535" w:rsidP="00CA6375">
            <w:pPr>
              <w:pStyle w:val="NoSpacing"/>
              <w:jc w:val="center"/>
            </w:pPr>
          </w:p>
        </w:tc>
      </w:tr>
      <w:tr w:rsidR="00F12535" w14:paraId="40F6C74A" w14:textId="77777777" w:rsidTr="00C81C41">
        <w:tc>
          <w:tcPr>
            <w:tcW w:w="4675" w:type="dxa"/>
            <w:vAlign w:val="bottom"/>
          </w:tcPr>
          <w:p w14:paraId="4D882D40" w14:textId="77777777" w:rsidR="00F12535" w:rsidRDefault="00F12535" w:rsidP="00CA6375">
            <w:pPr>
              <w:pStyle w:val="NoSpacing"/>
            </w:pPr>
          </w:p>
          <w:p w14:paraId="0F7F8328" w14:textId="010C3CE1" w:rsidR="00F12535" w:rsidRDefault="00F12535" w:rsidP="00CA6375">
            <w:pPr>
              <w:pStyle w:val="NoSpacing"/>
            </w:pPr>
          </w:p>
        </w:tc>
        <w:tc>
          <w:tcPr>
            <w:tcW w:w="2160" w:type="dxa"/>
          </w:tcPr>
          <w:p w14:paraId="6659E9C0" w14:textId="77777777" w:rsidR="00F12535" w:rsidRDefault="00F12535" w:rsidP="00CA6375">
            <w:pPr>
              <w:pStyle w:val="NoSpacing"/>
              <w:jc w:val="center"/>
            </w:pPr>
          </w:p>
        </w:tc>
        <w:tc>
          <w:tcPr>
            <w:tcW w:w="1980" w:type="dxa"/>
            <w:vAlign w:val="bottom"/>
          </w:tcPr>
          <w:p w14:paraId="2269693B" w14:textId="77777777" w:rsidR="00F12535" w:rsidRDefault="00F12535" w:rsidP="00CA6375">
            <w:pPr>
              <w:pStyle w:val="NoSpacing"/>
              <w:jc w:val="center"/>
            </w:pPr>
          </w:p>
        </w:tc>
      </w:tr>
      <w:tr w:rsidR="00F12535" w14:paraId="0F104288" w14:textId="77777777" w:rsidTr="00C81C41">
        <w:tc>
          <w:tcPr>
            <w:tcW w:w="4675" w:type="dxa"/>
            <w:vAlign w:val="bottom"/>
          </w:tcPr>
          <w:p w14:paraId="40FF8A10" w14:textId="77777777" w:rsidR="00F12535" w:rsidRDefault="00F12535" w:rsidP="00F12535">
            <w:pPr>
              <w:pStyle w:val="NoSpacing"/>
            </w:pPr>
          </w:p>
          <w:p w14:paraId="290BBDB4" w14:textId="7C3CBBDA" w:rsidR="00F12535" w:rsidRDefault="00F12535" w:rsidP="00F12535">
            <w:pPr>
              <w:pStyle w:val="NoSpacing"/>
            </w:pPr>
          </w:p>
        </w:tc>
        <w:tc>
          <w:tcPr>
            <w:tcW w:w="2160" w:type="dxa"/>
          </w:tcPr>
          <w:p w14:paraId="20EB7686" w14:textId="77777777" w:rsidR="00F12535" w:rsidRDefault="00F12535" w:rsidP="00CA6375">
            <w:pPr>
              <w:pStyle w:val="NoSpacing"/>
              <w:jc w:val="center"/>
            </w:pPr>
          </w:p>
        </w:tc>
        <w:tc>
          <w:tcPr>
            <w:tcW w:w="1980" w:type="dxa"/>
            <w:vAlign w:val="bottom"/>
          </w:tcPr>
          <w:p w14:paraId="042EB632" w14:textId="77777777" w:rsidR="00F12535" w:rsidRDefault="00F12535" w:rsidP="00CA6375">
            <w:pPr>
              <w:pStyle w:val="NoSpacing"/>
              <w:jc w:val="center"/>
            </w:pPr>
          </w:p>
        </w:tc>
      </w:tr>
    </w:tbl>
    <w:p w14:paraId="4739DAE7" w14:textId="1EF1017C" w:rsidR="00F12535" w:rsidRDefault="00F12535" w:rsidP="00C031F2">
      <w:pPr>
        <w:pStyle w:val="NoSpacing"/>
        <w:ind w:left="360"/>
        <w:rPr>
          <w:sz w:val="20"/>
          <w:szCs w:val="20"/>
        </w:rPr>
      </w:pPr>
    </w:p>
    <w:p w14:paraId="7E3FAEA5" w14:textId="4F8BF241" w:rsidR="00F12535" w:rsidRDefault="00517C89" w:rsidP="00521823">
      <w:pPr>
        <w:pStyle w:val="NoSpacing"/>
        <w:rPr>
          <w:b/>
          <w:bCs/>
          <w:sz w:val="24"/>
          <w:szCs w:val="24"/>
        </w:rPr>
      </w:pPr>
      <w:r>
        <w:rPr>
          <w:b/>
          <w:bCs/>
          <w:sz w:val="24"/>
          <w:szCs w:val="24"/>
        </w:rPr>
        <w:t>Pre-Planning</w:t>
      </w:r>
    </w:p>
    <w:p w14:paraId="46D975FD" w14:textId="1F90449A" w:rsidR="00517C89" w:rsidRPr="00517C89" w:rsidRDefault="00517C89" w:rsidP="00521823">
      <w:pPr>
        <w:pStyle w:val="NoSpacing"/>
        <w:rPr>
          <w:b/>
          <w:bCs/>
        </w:rPr>
      </w:pPr>
    </w:p>
    <w:p w14:paraId="7CA48BAD" w14:textId="5BC0FEFA" w:rsidR="00517C89" w:rsidRDefault="00517C89" w:rsidP="00521823">
      <w:pPr>
        <w:pStyle w:val="NoSpacing"/>
      </w:pPr>
      <w:r>
        <w:t>The following factors should be considered for an effective ERP implementation:</w:t>
      </w:r>
    </w:p>
    <w:p w14:paraId="16029B02" w14:textId="4C17C758" w:rsidR="00517C89" w:rsidRDefault="00517C89" w:rsidP="00517C89">
      <w:pPr>
        <w:pStyle w:val="NoSpacing"/>
        <w:numPr>
          <w:ilvl w:val="0"/>
          <w:numId w:val="10"/>
        </w:numPr>
      </w:pPr>
      <w:r>
        <w:t>Identify all potential domestic water/liquid systems within a building, e.g., hot/cold water, sanitary drain, steam, air conditioning condensate, fire protection, internal roof drains. Label pipes to indicate direction of flow.</w:t>
      </w:r>
      <w:r w:rsidR="00C163BE">
        <w:t xml:space="preserve"> </w:t>
      </w:r>
      <w:r w:rsidR="00C163BE">
        <w:rPr>
          <w:color w:val="FF0000"/>
        </w:rPr>
        <w:t>Add rows below, as needed.</w:t>
      </w:r>
    </w:p>
    <w:p w14:paraId="410AC805" w14:textId="77777777" w:rsidR="0029302F" w:rsidRDefault="0029302F" w:rsidP="0029302F">
      <w:pPr>
        <w:pStyle w:val="NoSpacing"/>
        <w:ind w:left="1080"/>
      </w:pPr>
    </w:p>
    <w:tbl>
      <w:tblPr>
        <w:tblStyle w:val="TableGrid"/>
        <w:tblW w:w="8100" w:type="dxa"/>
        <w:tblInd w:w="1165" w:type="dxa"/>
        <w:tblLook w:val="04A0" w:firstRow="1" w:lastRow="0" w:firstColumn="1" w:lastColumn="0" w:noHBand="0" w:noVBand="1"/>
      </w:tblPr>
      <w:tblGrid>
        <w:gridCol w:w="4410"/>
        <w:gridCol w:w="3690"/>
      </w:tblGrid>
      <w:tr w:rsidR="0029302F" w:rsidRPr="00C031F2" w14:paraId="61FBD311" w14:textId="77777777" w:rsidTr="00C81C41">
        <w:tc>
          <w:tcPr>
            <w:tcW w:w="4410" w:type="dxa"/>
            <w:vAlign w:val="bottom"/>
          </w:tcPr>
          <w:p w14:paraId="5DDB19C5" w14:textId="52329A9C" w:rsidR="0029302F" w:rsidRPr="00C031F2" w:rsidRDefault="0029302F" w:rsidP="00104F0E">
            <w:pPr>
              <w:pStyle w:val="NoSpacing"/>
              <w:rPr>
                <w:b/>
              </w:rPr>
            </w:pPr>
            <w:r>
              <w:rPr>
                <w:b/>
              </w:rPr>
              <w:t>Domestic Water/Liquid System Type</w:t>
            </w:r>
          </w:p>
        </w:tc>
        <w:tc>
          <w:tcPr>
            <w:tcW w:w="3690" w:type="dxa"/>
          </w:tcPr>
          <w:p w14:paraId="39789513" w14:textId="5EBCB85C" w:rsidR="0029302F" w:rsidRDefault="0029302F" w:rsidP="00104F0E">
            <w:pPr>
              <w:pStyle w:val="NoSpacing"/>
              <w:rPr>
                <w:b/>
              </w:rPr>
            </w:pPr>
            <w:r>
              <w:rPr>
                <w:b/>
              </w:rPr>
              <w:t>Location</w:t>
            </w:r>
          </w:p>
        </w:tc>
      </w:tr>
      <w:tr w:rsidR="0029302F" w14:paraId="5C360C7E" w14:textId="77777777" w:rsidTr="00C81C41">
        <w:tc>
          <w:tcPr>
            <w:tcW w:w="4410" w:type="dxa"/>
            <w:vAlign w:val="bottom"/>
          </w:tcPr>
          <w:p w14:paraId="14DD12DD" w14:textId="77777777" w:rsidR="0029302F" w:rsidRDefault="0029302F" w:rsidP="00104F0E">
            <w:pPr>
              <w:pStyle w:val="NoSpacing"/>
            </w:pPr>
          </w:p>
          <w:p w14:paraId="00295A0B" w14:textId="77777777" w:rsidR="0029302F" w:rsidRDefault="0029302F" w:rsidP="00104F0E">
            <w:pPr>
              <w:pStyle w:val="NoSpacing"/>
            </w:pPr>
          </w:p>
        </w:tc>
        <w:tc>
          <w:tcPr>
            <w:tcW w:w="3690" w:type="dxa"/>
          </w:tcPr>
          <w:p w14:paraId="4D6FFC7C" w14:textId="77777777" w:rsidR="0029302F" w:rsidRDefault="0029302F" w:rsidP="00104F0E">
            <w:pPr>
              <w:pStyle w:val="NoSpacing"/>
              <w:jc w:val="center"/>
            </w:pPr>
          </w:p>
        </w:tc>
      </w:tr>
      <w:tr w:rsidR="0029302F" w14:paraId="451951BE" w14:textId="77777777" w:rsidTr="00C81C41">
        <w:tc>
          <w:tcPr>
            <w:tcW w:w="4410" w:type="dxa"/>
            <w:vAlign w:val="bottom"/>
          </w:tcPr>
          <w:p w14:paraId="208A3822" w14:textId="77777777" w:rsidR="0029302F" w:rsidRDefault="0029302F" w:rsidP="00104F0E">
            <w:pPr>
              <w:pStyle w:val="NoSpacing"/>
            </w:pPr>
          </w:p>
          <w:p w14:paraId="71983B94" w14:textId="77777777" w:rsidR="0029302F" w:rsidRDefault="0029302F" w:rsidP="00104F0E">
            <w:pPr>
              <w:pStyle w:val="NoSpacing"/>
            </w:pPr>
          </w:p>
        </w:tc>
        <w:tc>
          <w:tcPr>
            <w:tcW w:w="3690" w:type="dxa"/>
          </w:tcPr>
          <w:p w14:paraId="783284B0" w14:textId="77777777" w:rsidR="0029302F" w:rsidRDefault="0029302F" w:rsidP="00104F0E">
            <w:pPr>
              <w:pStyle w:val="NoSpacing"/>
              <w:jc w:val="center"/>
            </w:pPr>
          </w:p>
        </w:tc>
      </w:tr>
      <w:tr w:rsidR="0029302F" w14:paraId="6093A04C" w14:textId="77777777" w:rsidTr="00C81C41">
        <w:tc>
          <w:tcPr>
            <w:tcW w:w="4410" w:type="dxa"/>
            <w:vAlign w:val="bottom"/>
          </w:tcPr>
          <w:p w14:paraId="7761BEF6" w14:textId="77777777" w:rsidR="0029302F" w:rsidRDefault="0029302F" w:rsidP="00104F0E">
            <w:pPr>
              <w:pStyle w:val="NoSpacing"/>
            </w:pPr>
          </w:p>
          <w:p w14:paraId="7BE7D481" w14:textId="77777777" w:rsidR="0029302F" w:rsidRDefault="0029302F" w:rsidP="00104F0E">
            <w:pPr>
              <w:pStyle w:val="NoSpacing"/>
            </w:pPr>
          </w:p>
        </w:tc>
        <w:tc>
          <w:tcPr>
            <w:tcW w:w="3690" w:type="dxa"/>
          </w:tcPr>
          <w:p w14:paraId="07D063DC" w14:textId="77777777" w:rsidR="0029302F" w:rsidRDefault="0029302F" w:rsidP="00104F0E">
            <w:pPr>
              <w:pStyle w:val="NoSpacing"/>
              <w:jc w:val="center"/>
            </w:pPr>
          </w:p>
        </w:tc>
      </w:tr>
    </w:tbl>
    <w:p w14:paraId="30B9CD08" w14:textId="77777777" w:rsidR="00873050" w:rsidRDefault="00873050" w:rsidP="00873050">
      <w:pPr>
        <w:pStyle w:val="NoSpacing"/>
        <w:ind w:left="1080"/>
      </w:pPr>
    </w:p>
    <w:p w14:paraId="15A5BA6E" w14:textId="2122059B" w:rsidR="00517C89" w:rsidRDefault="00517C89" w:rsidP="00517C89">
      <w:pPr>
        <w:pStyle w:val="NoSpacing"/>
        <w:numPr>
          <w:ilvl w:val="0"/>
          <w:numId w:val="10"/>
        </w:numPr>
      </w:pPr>
      <w:r>
        <w:t xml:space="preserve">Obtain and/or develop simplified drawings of all domestic and fire protection water system piping and valves and their location (including pumps). Pay particular attention to </w:t>
      </w:r>
      <w:r w:rsidR="0029302F">
        <w:t xml:space="preserve">the </w:t>
      </w:r>
      <w:r>
        <w:t>location</w:t>
      </w:r>
      <w:r w:rsidR="0029302F">
        <w:t>(s)</w:t>
      </w:r>
      <w:r>
        <w:t xml:space="preserve"> of water shutoff valves.</w:t>
      </w:r>
      <w:r w:rsidR="00C81C41">
        <w:t xml:space="preserve"> </w:t>
      </w:r>
      <w:r w:rsidR="00C81C41" w:rsidRPr="00C81C41">
        <w:rPr>
          <w:color w:val="FF0000"/>
        </w:rPr>
        <w:t>Attach drawings, if necessary.</w:t>
      </w:r>
    </w:p>
    <w:p w14:paraId="2A005343" w14:textId="7489FF8E" w:rsidR="00517C89" w:rsidRDefault="00517C89" w:rsidP="00517C89">
      <w:pPr>
        <w:pStyle w:val="NoSpacing"/>
        <w:numPr>
          <w:ilvl w:val="1"/>
          <w:numId w:val="10"/>
        </w:numPr>
      </w:pPr>
      <w:r>
        <w:t>If possible, floor by floor drawings are recommended</w:t>
      </w:r>
    </w:p>
    <w:p w14:paraId="6D1DF161" w14:textId="39FEC88F" w:rsidR="00517C89" w:rsidRDefault="00517C89" w:rsidP="00517C89">
      <w:pPr>
        <w:pStyle w:val="NoSpacing"/>
        <w:numPr>
          <w:ilvl w:val="1"/>
          <w:numId w:val="10"/>
        </w:numPr>
      </w:pPr>
      <w:r>
        <w:t>All shutoff valves should be clearly labeled</w:t>
      </w:r>
    </w:p>
    <w:p w14:paraId="7E60E033" w14:textId="0BF22587" w:rsidR="00517C89" w:rsidRDefault="00517C89" w:rsidP="00517C89">
      <w:pPr>
        <w:pStyle w:val="NoSpacing"/>
        <w:numPr>
          <w:ilvl w:val="1"/>
          <w:numId w:val="10"/>
        </w:numPr>
      </w:pPr>
      <w:r>
        <w:t>All fire protection valves should be locked in the open position to prevent unauthorized tampering. Stick key control should be maintained so only authorized and trained personnel can impair fire protection in case of a leak</w:t>
      </w:r>
    </w:p>
    <w:p w14:paraId="65CB279E" w14:textId="77777777" w:rsidR="00873050" w:rsidRDefault="00873050" w:rsidP="00873050">
      <w:pPr>
        <w:pStyle w:val="NoSpacing"/>
        <w:ind w:left="1080"/>
      </w:pPr>
    </w:p>
    <w:p w14:paraId="63966237" w14:textId="62FB8286" w:rsidR="00517C89" w:rsidRDefault="00517C89" w:rsidP="00517C89">
      <w:pPr>
        <w:pStyle w:val="NoSpacing"/>
        <w:numPr>
          <w:ilvl w:val="0"/>
          <w:numId w:val="10"/>
        </w:numPr>
      </w:pPr>
      <w:r>
        <w:t xml:space="preserve">Stock a mobile spill cart in multiple locations of your facility for use </w:t>
      </w:r>
      <w:r w:rsidR="00873050">
        <w:t>in the first hours of a loss. The list below suggests a sample of tools that may be useful to stock on the accessible carts. Additional materials to absorb and/or contain spills could be added.</w:t>
      </w:r>
    </w:p>
    <w:p w14:paraId="5F873A1E" w14:textId="77777777" w:rsidR="00873050" w:rsidRDefault="00873050" w:rsidP="00873050">
      <w:pPr>
        <w:pStyle w:val="NoSpacing"/>
        <w:ind w:left="1800"/>
        <w:sectPr w:rsidR="00873050" w:rsidSect="00041B9F">
          <w:headerReference w:type="default" r:id="rId8"/>
          <w:pgSz w:w="12240" w:h="15840"/>
          <w:pgMar w:top="1710" w:right="1440" w:bottom="1440" w:left="1440" w:header="720" w:footer="720" w:gutter="0"/>
          <w:cols w:space="720"/>
          <w:docGrid w:linePitch="360"/>
        </w:sectPr>
      </w:pPr>
    </w:p>
    <w:p w14:paraId="0A716932" w14:textId="3336FCA6" w:rsidR="00873050" w:rsidRDefault="00873050" w:rsidP="00873050">
      <w:pPr>
        <w:pStyle w:val="NoSpacing"/>
        <w:numPr>
          <w:ilvl w:val="0"/>
          <w:numId w:val="11"/>
        </w:numPr>
      </w:pPr>
      <w:r>
        <w:t>Plastic tarps</w:t>
      </w:r>
    </w:p>
    <w:p w14:paraId="38344370" w14:textId="09410E0A" w:rsidR="00873050" w:rsidRDefault="00873050" w:rsidP="00873050">
      <w:pPr>
        <w:pStyle w:val="NoSpacing"/>
        <w:numPr>
          <w:ilvl w:val="0"/>
          <w:numId w:val="11"/>
        </w:numPr>
      </w:pPr>
      <w:r>
        <w:t>Wet/dry vacuum</w:t>
      </w:r>
    </w:p>
    <w:p w14:paraId="1FC4419E" w14:textId="61684A0B" w:rsidR="00873050" w:rsidRDefault="00873050" w:rsidP="00873050">
      <w:pPr>
        <w:pStyle w:val="NoSpacing"/>
        <w:numPr>
          <w:ilvl w:val="0"/>
          <w:numId w:val="11"/>
        </w:numPr>
        <w:ind w:right="-450"/>
      </w:pPr>
      <w:r>
        <w:t>Portable sump pump</w:t>
      </w:r>
    </w:p>
    <w:p w14:paraId="78ED6A13" w14:textId="238E46E7" w:rsidR="00873050" w:rsidRDefault="00873050" w:rsidP="00873050">
      <w:pPr>
        <w:pStyle w:val="NoSpacing"/>
        <w:numPr>
          <w:ilvl w:val="0"/>
          <w:numId w:val="11"/>
        </w:numPr>
      </w:pPr>
      <w:r>
        <w:t>Dehumidifier</w:t>
      </w:r>
    </w:p>
    <w:p w14:paraId="2442D8A6" w14:textId="63A3BD29" w:rsidR="00873050" w:rsidRDefault="00873050" w:rsidP="00873050">
      <w:pPr>
        <w:pStyle w:val="NoSpacing"/>
        <w:numPr>
          <w:ilvl w:val="0"/>
          <w:numId w:val="11"/>
        </w:numPr>
      </w:pPr>
      <w:r>
        <w:t>Fan</w:t>
      </w:r>
    </w:p>
    <w:p w14:paraId="1B9CAEEE" w14:textId="4F5FBEB7" w:rsidR="00873050" w:rsidRDefault="00873050" w:rsidP="00873050">
      <w:pPr>
        <w:pStyle w:val="NoSpacing"/>
        <w:numPr>
          <w:ilvl w:val="0"/>
          <w:numId w:val="11"/>
        </w:numPr>
      </w:pPr>
      <w:r>
        <w:t>Pipe leak diverters</w:t>
      </w:r>
    </w:p>
    <w:p w14:paraId="1A964FFF" w14:textId="07A012C1" w:rsidR="00873050" w:rsidRDefault="00873050" w:rsidP="00873050">
      <w:pPr>
        <w:pStyle w:val="NoSpacing"/>
        <w:numPr>
          <w:ilvl w:val="0"/>
          <w:numId w:val="11"/>
        </w:numPr>
      </w:pPr>
      <w:r>
        <w:t>Hoses</w:t>
      </w:r>
    </w:p>
    <w:p w14:paraId="22FC38E0" w14:textId="06478941" w:rsidR="00873050" w:rsidRDefault="00873050" w:rsidP="00873050">
      <w:pPr>
        <w:pStyle w:val="NoSpacing"/>
        <w:numPr>
          <w:ilvl w:val="0"/>
          <w:numId w:val="11"/>
        </w:numPr>
      </w:pPr>
      <w:r>
        <w:t>Latex gloves</w:t>
      </w:r>
    </w:p>
    <w:p w14:paraId="016934AB" w14:textId="7E4ED164" w:rsidR="00873050" w:rsidRDefault="00873050" w:rsidP="00873050">
      <w:pPr>
        <w:pStyle w:val="NoSpacing"/>
        <w:numPr>
          <w:ilvl w:val="0"/>
          <w:numId w:val="11"/>
        </w:numPr>
        <w:ind w:left="990"/>
      </w:pPr>
      <w:r>
        <w:t>Caution tape</w:t>
      </w:r>
    </w:p>
    <w:p w14:paraId="30C3E243" w14:textId="284DE258" w:rsidR="00873050" w:rsidRDefault="00873050" w:rsidP="00873050">
      <w:pPr>
        <w:pStyle w:val="NoSpacing"/>
        <w:numPr>
          <w:ilvl w:val="0"/>
          <w:numId w:val="11"/>
        </w:numPr>
        <w:ind w:left="990"/>
      </w:pPr>
      <w:r>
        <w:t>Duct tape</w:t>
      </w:r>
    </w:p>
    <w:p w14:paraId="4EF11126" w14:textId="0290B904" w:rsidR="00873050" w:rsidRDefault="00873050" w:rsidP="00873050">
      <w:pPr>
        <w:pStyle w:val="NoSpacing"/>
        <w:numPr>
          <w:ilvl w:val="0"/>
          <w:numId w:val="11"/>
        </w:numPr>
        <w:ind w:left="990"/>
      </w:pPr>
      <w:r>
        <w:t>Face mask</w:t>
      </w:r>
    </w:p>
    <w:p w14:paraId="0516866E" w14:textId="62A39C48" w:rsidR="00873050" w:rsidRDefault="00873050" w:rsidP="00873050">
      <w:pPr>
        <w:pStyle w:val="NoSpacing"/>
        <w:numPr>
          <w:ilvl w:val="0"/>
          <w:numId w:val="11"/>
        </w:numPr>
        <w:ind w:left="990"/>
      </w:pPr>
      <w:r>
        <w:t>Safety glasses</w:t>
      </w:r>
    </w:p>
    <w:p w14:paraId="39AF6234" w14:textId="01F01386" w:rsidR="00873050" w:rsidRDefault="00873050" w:rsidP="00873050">
      <w:pPr>
        <w:pStyle w:val="NoSpacing"/>
        <w:numPr>
          <w:ilvl w:val="0"/>
          <w:numId w:val="11"/>
        </w:numPr>
        <w:ind w:left="990"/>
      </w:pPr>
      <w:r>
        <w:t>Hose clamp</w:t>
      </w:r>
    </w:p>
    <w:p w14:paraId="72299D52" w14:textId="6252E5BA" w:rsidR="00873050" w:rsidRDefault="00873050" w:rsidP="00873050">
      <w:pPr>
        <w:pStyle w:val="NoSpacing"/>
        <w:numPr>
          <w:ilvl w:val="0"/>
          <w:numId w:val="11"/>
        </w:numPr>
        <w:ind w:left="990"/>
      </w:pPr>
      <w:r>
        <w:t>5-gallon buckets</w:t>
      </w:r>
    </w:p>
    <w:p w14:paraId="2143E996" w14:textId="15D665A8" w:rsidR="00873050" w:rsidRDefault="00873050" w:rsidP="00873050">
      <w:pPr>
        <w:pStyle w:val="NoSpacing"/>
        <w:numPr>
          <w:ilvl w:val="0"/>
          <w:numId w:val="11"/>
        </w:numPr>
        <w:ind w:left="990"/>
      </w:pPr>
      <w:r>
        <w:t>Squeegees</w:t>
      </w:r>
    </w:p>
    <w:p w14:paraId="5D06928E" w14:textId="00D88027" w:rsidR="00873050" w:rsidRDefault="00873050" w:rsidP="00873050">
      <w:pPr>
        <w:pStyle w:val="NoSpacing"/>
        <w:numPr>
          <w:ilvl w:val="0"/>
          <w:numId w:val="11"/>
        </w:numPr>
        <w:ind w:left="990"/>
      </w:pPr>
      <w:r>
        <w:t>Sponges</w:t>
      </w:r>
    </w:p>
    <w:p w14:paraId="21498D70" w14:textId="2604851B" w:rsidR="00873050" w:rsidRDefault="00873050" w:rsidP="00873050">
      <w:pPr>
        <w:pStyle w:val="NoSpacing"/>
        <w:sectPr w:rsidR="00873050" w:rsidSect="00873050">
          <w:type w:val="continuous"/>
          <w:pgSz w:w="12240" w:h="15840"/>
          <w:pgMar w:top="1440" w:right="1440" w:bottom="1440" w:left="1440" w:header="720" w:footer="720" w:gutter="0"/>
          <w:cols w:num="2" w:space="720"/>
          <w:docGrid w:linePitch="360"/>
        </w:sectPr>
      </w:pPr>
    </w:p>
    <w:p w14:paraId="7413CDD9" w14:textId="77777777" w:rsidR="00873050" w:rsidRDefault="00873050" w:rsidP="00873050">
      <w:pPr>
        <w:pStyle w:val="NoSpacing"/>
        <w:ind w:left="1080"/>
      </w:pPr>
    </w:p>
    <w:p w14:paraId="6BDDC9F0" w14:textId="37BFD9E7" w:rsidR="0026271C" w:rsidRDefault="0026271C" w:rsidP="00873050">
      <w:pPr>
        <w:pStyle w:val="NoSpacing"/>
        <w:numPr>
          <w:ilvl w:val="0"/>
          <w:numId w:val="10"/>
        </w:numPr>
      </w:pPr>
      <w:r>
        <w:t>Ensure heat is supplied to areas with exposed piping to maintain a temperature above 40</w:t>
      </w:r>
      <w:r>
        <w:rPr>
          <w:rFonts w:cstheme="minorHAnsi"/>
        </w:rPr>
        <w:t>°</w:t>
      </w:r>
      <w:r>
        <w:t>F. Portable heaters should be used in areas where forced warm air cannot be supplied. If portable heaters are used</w:t>
      </w:r>
      <w:r w:rsidR="0029302F">
        <w:t xml:space="preserve"> note the locations here</w:t>
      </w:r>
    </w:p>
    <w:p w14:paraId="44BFF533" w14:textId="77777777" w:rsidR="0029302F" w:rsidRDefault="0029302F" w:rsidP="0029302F">
      <w:pPr>
        <w:pStyle w:val="NoSpacing"/>
        <w:ind w:left="1080"/>
      </w:pPr>
    </w:p>
    <w:tbl>
      <w:tblPr>
        <w:tblStyle w:val="TableGrid"/>
        <w:tblW w:w="8100" w:type="dxa"/>
        <w:tblInd w:w="1165" w:type="dxa"/>
        <w:tblLook w:val="04A0" w:firstRow="1" w:lastRow="0" w:firstColumn="1" w:lastColumn="0" w:noHBand="0" w:noVBand="1"/>
      </w:tblPr>
      <w:tblGrid>
        <w:gridCol w:w="5040"/>
        <w:gridCol w:w="3060"/>
      </w:tblGrid>
      <w:tr w:rsidR="0029302F" w:rsidRPr="00C031F2" w14:paraId="4449AFB4" w14:textId="77777777" w:rsidTr="0029302F">
        <w:tc>
          <w:tcPr>
            <w:tcW w:w="5040" w:type="dxa"/>
            <w:vAlign w:val="bottom"/>
          </w:tcPr>
          <w:p w14:paraId="0774C9E7" w14:textId="4223F0BF" w:rsidR="0029302F" w:rsidRPr="00C031F2" w:rsidRDefault="0029302F" w:rsidP="00104F0E">
            <w:pPr>
              <w:pStyle w:val="NoSpacing"/>
              <w:rPr>
                <w:b/>
              </w:rPr>
            </w:pPr>
            <w:r>
              <w:rPr>
                <w:b/>
              </w:rPr>
              <w:t>Portable Heater Locations</w:t>
            </w:r>
          </w:p>
        </w:tc>
        <w:tc>
          <w:tcPr>
            <w:tcW w:w="3060" w:type="dxa"/>
          </w:tcPr>
          <w:p w14:paraId="2672508D" w14:textId="75D6ADDC" w:rsidR="0029302F" w:rsidRDefault="0029302F" w:rsidP="00104F0E">
            <w:pPr>
              <w:pStyle w:val="NoSpacing"/>
              <w:rPr>
                <w:b/>
              </w:rPr>
            </w:pPr>
            <w:r>
              <w:rPr>
                <w:b/>
              </w:rPr>
              <w:t>Floor</w:t>
            </w:r>
          </w:p>
        </w:tc>
      </w:tr>
      <w:tr w:rsidR="0029302F" w14:paraId="4AB3BEB0" w14:textId="77777777" w:rsidTr="0029302F">
        <w:tc>
          <w:tcPr>
            <w:tcW w:w="5040" w:type="dxa"/>
            <w:vAlign w:val="bottom"/>
          </w:tcPr>
          <w:p w14:paraId="59E663C1" w14:textId="77777777" w:rsidR="0029302F" w:rsidRDefault="0029302F" w:rsidP="00104F0E">
            <w:pPr>
              <w:pStyle w:val="NoSpacing"/>
            </w:pPr>
          </w:p>
          <w:p w14:paraId="768DDB5F" w14:textId="77777777" w:rsidR="0029302F" w:rsidRDefault="0029302F" w:rsidP="00104F0E">
            <w:pPr>
              <w:pStyle w:val="NoSpacing"/>
            </w:pPr>
          </w:p>
        </w:tc>
        <w:tc>
          <w:tcPr>
            <w:tcW w:w="3060" w:type="dxa"/>
          </w:tcPr>
          <w:p w14:paraId="3B25B9CF" w14:textId="77777777" w:rsidR="0029302F" w:rsidRDefault="0029302F" w:rsidP="00104F0E">
            <w:pPr>
              <w:pStyle w:val="NoSpacing"/>
              <w:jc w:val="center"/>
            </w:pPr>
          </w:p>
        </w:tc>
      </w:tr>
      <w:tr w:rsidR="0029302F" w14:paraId="74C4EBCB" w14:textId="77777777" w:rsidTr="0029302F">
        <w:tc>
          <w:tcPr>
            <w:tcW w:w="5040" w:type="dxa"/>
            <w:vAlign w:val="bottom"/>
          </w:tcPr>
          <w:p w14:paraId="6CA74DB6" w14:textId="77777777" w:rsidR="0029302F" w:rsidRDefault="0029302F" w:rsidP="00104F0E">
            <w:pPr>
              <w:pStyle w:val="NoSpacing"/>
            </w:pPr>
          </w:p>
          <w:p w14:paraId="695D2EE8" w14:textId="77777777" w:rsidR="0029302F" w:rsidRDefault="0029302F" w:rsidP="00104F0E">
            <w:pPr>
              <w:pStyle w:val="NoSpacing"/>
            </w:pPr>
          </w:p>
        </w:tc>
        <w:tc>
          <w:tcPr>
            <w:tcW w:w="3060" w:type="dxa"/>
          </w:tcPr>
          <w:p w14:paraId="36DD7AC9" w14:textId="77777777" w:rsidR="0029302F" w:rsidRDefault="0029302F" w:rsidP="00104F0E">
            <w:pPr>
              <w:pStyle w:val="NoSpacing"/>
              <w:jc w:val="center"/>
            </w:pPr>
          </w:p>
        </w:tc>
      </w:tr>
      <w:tr w:rsidR="0029302F" w14:paraId="79263144" w14:textId="77777777" w:rsidTr="0029302F">
        <w:tc>
          <w:tcPr>
            <w:tcW w:w="5040" w:type="dxa"/>
            <w:vAlign w:val="bottom"/>
          </w:tcPr>
          <w:p w14:paraId="4196C0D5" w14:textId="77777777" w:rsidR="0029302F" w:rsidRDefault="0029302F" w:rsidP="00104F0E">
            <w:pPr>
              <w:pStyle w:val="NoSpacing"/>
            </w:pPr>
          </w:p>
          <w:p w14:paraId="4F708F68" w14:textId="77777777" w:rsidR="0029302F" w:rsidRDefault="0029302F" w:rsidP="00104F0E">
            <w:pPr>
              <w:pStyle w:val="NoSpacing"/>
            </w:pPr>
          </w:p>
        </w:tc>
        <w:tc>
          <w:tcPr>
            <w:tcW w:w="3060" w:type="dxa"/>
          </w:tcPr>
          <w:p w14:paraId="2C3A756E" w14:textId="77777777" w:rsidR="0029302F" w:rsidRDefault="0029302F" w:rsidP="00104F0E">
            <w:pPr>
              <w:pStyle w:val="NoSpacing"/>
              <w:jc w:val="center"/>
            </w:pPr>
          </w:p>
        </w:tc>
      </w:tr>
    </w:tbl>
    <w:p w14:paraId="04F07D6E" w14:textId="77777777" w:rsidR="0029302F" w:rsidRDefault="0029302F" w:rsidP="0029302F">
      <w:pPr>
        <w:pStyle w:val="NoSpacing"/>
        <w:ind w:left="1800"/>
      </w:pPr>
    </w:p>
    <w:p w14:paraId="54FA1664" w14:textId="37284468" w:rsidR="0029302F" w:rsidRDefault="0029302F" w:rsidP="0029302F">
      <w:pPr>
        <w:pStyle w:val="NoSpacing"/>
      </w:pPr>
      <w:r>
        <w:tab/>
      </w:r>
      <w:r>
        <w:tab/>
        <w:t>Safety Precautions</w:t>
      </w:r>
    </w:p>
    <w:p w14:paraId="0C133212" w14:textId="56173FDE" w:rsidR="0026271C" w:rsidRDefault="0026271C" w:rsidP="0026271C">
      <w:pPr>
        <w:pStyle w:val="NoSpacing"/>
        <w:numPr>
          <w:ilvl w:val="1"/>
          <w:numId w:val="10"/>
        </w:numPr>
      </w:pPr>
      <w:r>
        <w:t>Locate the heater away from combustible materials in accordance with the manufacturer’s instructions.</w:t>
      </w:r>
    </w:p>
    <w:p w14:paraId="25C6E3A0" w14:textId="41594422" w:rsidR="0026271C" w:rsidRDefault="0026271C" w:rsidP="0026271C">
      <w:pPr>
        <w:pStyle w:val="NoSpacing"/>
        <w:numPr>
          <w:ilvl w:val="1"/>
          <w:numId w:val="10"/>
        </w:numPr>
      </w:pPr>
      <w:r>
        <w:t>Locate the heater so it will not be damaged by moving objects or tipped over. Provide guard posts if necessary.</w:t>
      </w:r>
    </w:p>
    <w:p w14:paraId="1897A91E" w14:textId="60E79DB5" w:rsidR="0026271C" w:rsidRDefault="0026271C" w:rsidP="0026271C">
      <w:pPr>
        <w:pStyle w:val="NoSpacing"/>
        <w:numPr>
          <w:ilvl w:val="1"/>
          <w:numId w:val="10"/>
        </w:numPr>
      </w:pPr>
      <w:r>
        <w:t>Provide the heater with a tip over sensor that shuts off the unit and prevents fuel from spilling (if applicable).</w:t>
      </w:r>
    </w:p>
    <w:p w14:paraId="309A1746" w14:textId="03F9A960" w:rsidR="0026271C" w:rsidRDefault="0026271C" w:rsidP="0026271C">
      <w:pPr>
        <w:pStyle w:val="NoSpacing"/>
        <w:numPr>
          <w:ilvl w:val="1"/>
          <w:numId w:val="10"/>
        </w:numPr>
      </w:pPr>
      <w:r>
        <w:t>Do not move or refuel the heater while it is operating or still hot.</w:t>
      </w:r>
    </w:p>
    <w:p w14:paraId="1BE36E51" w14:textId="0C0BEE9A" w:rsidR="0026271C" w:rsidRDefault="0026271C" w:rsidP="0026271C">
      <w:pPr>
        <w:pStyle w:val="NoSpacing"/>
        <w:numPr>
          <w:ilvl w:val="1"/>
          <w:numId w:val="10"/>
        </w:numPr>
      </w:pPr>
      <w:r>
        <w:t>Locate fire extinguishers or small hose nearby portable heaters.</w:t>
      </w:r>
    </w:p>
    <w:p w14:paraId="40CD41EB" w14:textId="4A5A3693" w:rsidR="0026271C" w:rsidRDefault="0026271C" w:rsidP="0026271C">
      <w:pPr>
        <w:pStyle w:val="NoSpacing"/>
        <w:numPr>
          <w:ilvl w:val="1"/>
          <w:numId w:val="10"/>
        </w:numPr>
      </w:pPr>
      <w:r>
        <w:t>Maintain adequate ventilation according to the manufacturer’s directions.</w:t>
      </w:r>
    </w:p>
    <w:p w14:paraId="1EE8A85F" w14:textId="01EC7715" w:rsidR="0026271C" w:rsidRDefault="0026271C" w:rsidP="0026271C">
      <w:pPr>
        <w:pStyle w:val="NoSpacing"/>
        <w:numPr>
          <w:ilvl w:val="1"/>
          <w:numId w:val="10"/>
        </w:numPr>
      </w:pPr>
      <w:r>
        <w:t>Maintain and operate the heater according to the manufacturer’s instructions.</w:t>
      </w:r>
    </w:p>
    <w:p w14:paraId="4AC4F397" w14:textId="4178ADDA" w:rsidR="0026271C" w:rsidRDefault="0026271C" w:rsidP="0029302F">
      <w:pPr>
        <w:pStyle w:val="NoSpacing"/>
        <w:numPr>
          <w:ilvl w:val="1"/>
          <w:numId w:val="10"/>
        </w:numPr>
      </w:pPr>
      <w:r>
        <w:t>Have trained staff monitor portable heaters for proper operation and fire-safe conditions.</w:t>
      </w:r>
    </w:p>
    <w:p w14:paraId="39FBF659" w14:textId="77777777" w:rsidR="0029302F" w:rsidRDefault="0029302F" w:rsidP="00A1666D">
      <w:pPr>
        <w:pStyle w:val="NoSpacing"/>
        <w:ind w:left="1080"/>
      </w:pPr>
    </w:p>
    <w:p w14:paraId="0FBA736D" w14:textId="21CED462" w:rsidR="006D3F93" w:rsidRDefault="00A1666D" w:rsidP="006D3F93">
      <w:pPr>
        <w:pStyle w:val="NoSpacing"/>
        <w:numPr>
          <w:ilvl w:val="0"/>
          <w:numId w:val="10"/>
        </w:numPr>
      </w:pPr>
      <w:r>
        <w:t>Create contingency plans for extensively damaged areas that may require relocation of operations. Also, document procedures on how production will be made up at other facilities.</w:t>
      </w:r>
      <w:r w:rsidR="0029302F">
        <w:t xml:space="preserve"> </w:t>
      </w:r>
      <w:r w:rsidR="0029302F" w:rsidRPr="0029302F">
        <w:rPr>
          <w:color w:val="FF0000"/>
        </w:rPr>
        <w:t>Place contingency plans here</w:t>
      </w:r>
      <w:r w:rsidR="00C163BE">
        <w:rPr>
          <w:color w:val="FF0000"/>
        </w:rPr>
        <w:t>.</w:t>
      </w:r>
    </w:p>
    <w:p w14:paraId="6D6910FF" w14:textId="77777777" w:rsidR="00BF2C9C" w:rsidRPr="00BF2C9C" w:rsidRDefault="00BF2C9C" w:rsidP="00BF2C9C">
      <w:pPr>
        <w:pStyle w:val="NoSpacing"/>
        <w:rPr>
          <w:color w:val="FF0000"/>
        </w:rPr>
      </w:pPr>
    </w:p>
    <w:p w14:paraId="68573385" w14:textId="6A8BBE82" w:rsidR="006D3F93" w:rsidRPr="00FF7B29" w:rsidRDefault="006D3F93" w:rsidP="00873050">
      <w:pPr>
        <w:pStyle w:val="NoSpacing"/>
        <w:numPr>
          <w:ilvl w:val="0"/>
          <w:numId w:val="10"/>
        </w:numPr>
        <w:rPr>
          <w:color w:val="FF0000"/>
        </w:rPr>
      </w:pPr>
      <w:r w:rsidRPr="00FF7B29">
        <w:rPr>
          <w:color w:val="FF0000"/>
        </w:rPr>
        <w:t xml:space="preserve">For all other Loss Prevention procedures, </w:t>
      </w:r>
      <w:r w:rsidR="00C163BE">
        <w:rPr>
          <w:color w:val="FF0000"/>
        </w:rPr>
        <w:t>a</w:t>
      </w:r>
      <w:r w:rsidR="00FF7B29">
        <w:rPr>
          <w:color w:val="FF0000"/>
        </w:rPr>
        <w:t xml:space="preserve">dd any other steps deemed necessary by </w:t>
      </w:r>
      <w:r w:rsidR="007677FF">
        <w:rPr>
          <w:color w:val="FF0000"/>
        </w:rPr>
        <w:t>your organization’s</w:t>
      </w:r>
      <w:r w:rsidR="00FF7B29">
        <w:rPr>
          <w:color w:val="FF0000"/>
        </w:rPr>
        <w:t xml:space="preserve"> risk management team.</w:t>
      </w:r>
    </w:p>
    <w:p w14:paraId="0CE9BDFD" w14:textId="77777777" w:rsidR="00A1666D" w:rsidRDefault="00A1666D" w:rsidP="00A1666D">
      <w:pPr>
        <w:pStyle w:val="NoSpacing"/>
        <w:rPr>
          <w:b/>
          <w:bCs/>
          <w:sz w:val="24"/>
          <w:szCs w:val="24"/>
        </w:rPr>
      </w:pPr>
    </w:p>
    <w:p w14:paraId="3E9D439A" w14:textId="0A2D469F" w:rsidR="00BF2C9C" w:rsidRDefault="00BF2C9C" w:rsidP="00A1666D">
      <w:pPr>
        <w:pStyle w:val="NoSpacing"/>
        <w:rPr>
          <w:b/>
          <w:bCs/>
          <w:sz w:val="24"/>
          <w:szCs w:val="24"/>
        </w:rPr>
      </w:pPr>
      <w:r>
        <w:rPr>
          <w:b/>
          <w:bCs/>
          <w:sz w:val="24"/>
          <w:szCs w:val="24"/>
        </w:rPr>
        <w:t>Fire Suppression System</w:t>
      </w:r>
    </w:p>
    <w:p w14:paraId="7C3570A1" w14:textId="268D4545" w:rsidR="00BF2C9C" w:rsidRPr="00EC513C" w:rsidRDefault="00BF2C9C" w:rsidP="00BF2C9C">
      <w:pPr>
        <w:pStyle w:val="NoSpacing"/>
        <w:rPr>
          <w:b/>
          <w:bCs/>
          <w:i/>
          <w:iCs/>
          <w:color w:val="FF0000"/>
        </w:rPr>
      </w:pPr>
      <w:r w:rsidRPr="00EC513C">
        <w:rPr>
          <w:b/>
          <w:bCs/>
          <w:i/>
          <w:iCs/>
          <w:color w:val="FF0000"/>
        </w:rPr>
        <w:t>As a last resort, t</w:t>
      </w:r>
      <w:r w:rsidRPr="00EC513C">
        <w:rPr>
          <w:b/>
          <w:bCs/>
          <w:i/>
          <w:iCs/>
          <w:color w:val="FF0000"/>
        </w:rPr>
        <w:t>he Fire Suppression System can be drained to remove water from the piping, if the building suffers a loss of power and no remedy is in sight to keep the area at a temperature above 40</w:t>
      </w:r>
      <w:r w:rsidRPr="00EC513C">
        <w:rPr>
          <w:rFonts w:cstheme="minorHAnsi"/>
          <w:b/>
          <w:bCs/>
          <w:i/>
          <w:iCs/>
          <w:color w:val="FF0000"/>
        </w:rPr>
        <w:t>°</w:t>
      </w:r>
      <w:r w:rsidRPr="00EC513C">
        <w:rPr>
          <w:b/>
          <w:bCs/>
          <w:i/>
          <w:iCs/>
          <w:color w:val="FF0000"/>
        </w:rPr>
        <w:t>F. If this step is taken, the fire marshal needs to be notified.</w:t>
      </w:r>
      <w:r w:rsidR="00041B9F">
        <w:rPr>
          <w:b/>
          <w:bCs/>
          <w:i/>
          <w:iCs/>
          <w:color w:val="FF0000"/>
        </w:rPr>
        <w:t xml:space="preserve"> </w:t>
      </w:r>
    </w:p>
    <w:p w14:paraId="0CA8F33B" w14:textId="77777777" w:rsidR="00BF2C9C" w:rsidRDefault="00BF2C9C" w:rsidP="00BF2C9C">
      <w:pPr>
        <w:pStyle w:val="NoSpacing"/>
        <w:rPr>
          <w:color w:val="FF0000"/>
        </w:rPr>
      </w:pPr>
    </w:p>
    <w:tbl>
      <w:tblPr>
        <w:tblStyle w:val="TableGrid"/>
        <w:tblW w:w="8815" w:type="dxa"/>
        <w:tblInd w:w="360" w:type="dxa"/>
        <w:tblLook w:val="04A0" w:firstRow="1" w:lastRow="0" w:firstColumn="1" w:lastColumn="0" w:noHBand="0" w:noVBand="1"/>
      </w:tblPr>
      <w:tblGrid>
        <w:gridCol w:w="3055"/>
        <w:gridCol w:w="2250"/>
        <w:gridCol w:w="3510"/>
      </w:tblGrid>
      <w:tr w:rsidR="00BF2C9C" w:rsidRPr="00C031F2" w14:paraId="21B10D68" w14:textId="77777777" w:rsidTr="00BF2C9C">
        <w:tc>
          <w:tcPr>
            <w:tcW w:w="3055" w:type="dxa"/>
            <w:vAlign w:val="bottom"/>
          </w:tcPr>
          <w:p w14:paraId="5ACE64A9" w14:textId="1D7CFFD6" w:rsidR="00BF2C9C" w:rsidRPr="00C031F2" w:rsidRDefault="00BF2C9C" w:rsidP="00C63EC7">
            <w:pPr>
              <w:pStyle w:val="NoSpacing"/>
              <w:rPr>
                <w:b/>
              </w:rPr>
            </w:pPr>
            <w:r>
              <w:rPr>
                <w:b/>
              </w:rPr>
              <w:t xml:space="preserve">Fire Marshal </w:t>
            </w:r>
            <w:r w:rsidR="00041B9F">
              <w:rPr>
                <w:b/>
              </w:rPr>
              <w:t xml:space="preserve">Office </w:t>
            </w:r>
            <w:r>
              <w:rPr>
                <w:b/>
              </w:rPr>
              <w:t>Contact</w:t>
            </w:r>
          </w:p>
        </w:tc>
        <w:tc>
          <w:tcPr>
            <w:tcW w:w="2250" w:type="dxa"/>
          </w:tcPr>
          <w:p w14:paraId="3AF89C5C" w14:textId="347D355E" w:rsidR="00BF2C9C" w:rsidRDefault="00BF2C9C" w:rsidP="00C63EC7">
            <w:pPr>
              <w:pStyle w:val="NoSpacing"/>
              <w:rPr>
                <w:b/>
              </w:rPr>
            </w:pPr>
            <w:r>
              <w:rPr>
                <w:b/>
              </w:rPr>
              <w:t>Phone #</w:t>
            </w:r>
            <w:r w:rsidR="005460A3">
              <w:rPr>
                <w:b/>
              </w:rPr>
              <w:t>/email</w:t>
            </w:r>
          </w:p>
        </w:tc>
        <w:tc>
          <w:tcPr>
            <w:tcW w:w="3510" w:type="dxa"/>
            <w:vAlign w:val="bottom"/>
          </w:tcPr>
          <w:p w14:paraId="6E933DA6" w14:textId="4237A18F" w:rsidR="00BF2C9C" w:rsidRPr="00C031F2" w:rsidRDefault="00BF2C9C" w:rsidP="00C63EC7">
            <w:pPr>
              <w:pStyle w:val="NoSpacing"/>
              <w:rPr>
                <w:b/>
              </w:rPr>
            </w:pPr>
            <w:r>
              <w:rPr>
                <w:b/>
              </w:rPr>
              <w:t xml:space="preserve">Details to Provide </w:t>
            </w:r>
          </w:p>
        </w:tc>
      </w:tr>
      <w:tr w:rsidR="00BF2C9C" w14:paraId="44FFA8DC" w14:textId="77777777" w:rsidTr="005460A3">
        <w:tc>
          <w:tcPr>
            <w:tcW w:w="3055" w:type="dxa"/>
            <w:vAlign w:val="bottom"/>
          </w:tcPr>
          <w:p w14:paraId="06286022" w14:textId="77777777" w:rsidR="00BF2C9C" w:rsidRDefault="00BF2C9C" w:rsidP="005460A3">
            <w:pPr>
              <w:pStyle w:val="NoSpacing"/>
            </w:pPr>
          </w:p>
        </w:tc>
        <w:tc>
          <w:tcPr>
            <w:tcW w:w="2250" w:type="dxa"/>
            <w:vAlign w:val="bottom"/>
          </w:tcPr>
          <w:p w14:paraId="55FCAF93" w14:textId="77777777" w:rsidR="00BF2C9C" w:rsidRDefault="00BF2C9C" w:rsidP="005460A3">
            <w:pPr>
              <w:pStyle w:val="NoSpacing"/>
            </w:pPr>
          </w:p>
        </w:tc>
        <w:tc>
          <w:tcPr>
            <w:tcW w:w="3510" w:type="dxa"/>
            <w:vAlign w:val="bottom"/>
          </w:tcPr>
          <w:p w14:paraId="59E86F38" w14:textId="77777777" w:rsidR="00BF2C9C" w:rsidRDefault="00BF2C9C" w:rsidP="005460A3">
            <w:pPr>
              <w:pStyle w:val="NoSpacing"/>
            </w:pPr>
          </w:p>
        </w:tc>
      </w:tr>
    </w:tbl>
    <w:p w14:paraId="0BEF54DC" w14:textId="77777777" w:rsidR="00BF2C9C" w:rsidRDefault="00BF2C9C" w:rsidP="00A1666D">
      <w:pPr>
        <w:pStyle w:val="NoSpacing"/>
        <w:rPr>
          <w:b/>
          <w:bCs/>
          <w:sz w:val="24"/>
          <w:szCs w:val="24"/>
        </w:rPr>
      </w:pPr>
    </w:p>
    <w:p w14:paraId="163EB18C" w14:textId="2F467FB0" w:rsidR="00A1666D" w:rsidRDefault="00A1666D" w:rsidP="00A1666D">
      <w:pPr>
        <w:pStyle w:val="NoSpacing"/>
        <w:rPr>
          <w:sz w:val="24"/>
          <w:szCs w:val="24"/>
        </w:rPr>
      </w:pPr>
      <w:r>
        <w:rPr>
          <w:b/>
          <w:bCs/>
          <w:sz w:val="24"/>
          <w:szCs w:val="24"/>
        </w:rPr>
        <w:t>Mitigation</w:t>
      </w:r>
    </w:p>
    <w:p w14:paraId="7E0F56E0" w14:textId="2D84CCE2" w:rsidR="00A1666D" w:rsidRDefault="00A1666D" w:rsidP="00A1666D">
      <w:pPr>
        <w:pStyle w:val="NoSpacing"/>
      </w:pPr>
    </w:p>
    <w:p w14:paraId="5AB4B72B" w14:textId="16B677B7" w:rsidR="00A1666D" w:rsidRDefault="00A1666D" w:rsidP="006D3F93">
      <w:r>
        <w:t xml:space="preserve">Upon notification of a water leak, designated personnel should be dispatched to the area to determine the source of the leakage. If the notification is in the form of a waterflow alarm on the fire protection </w:t>
      </w:r>
      <w:r>
        <w:lastRenderedPageBreak/>
        <w:t>system, facility personnel should immediately contact the local fire department and then investigate the area in case of fire. If there is no fire and the water leakage involves the fire protection system, facility personnel should manage the impairment to the fire protection system. If the source of the leak involves a domestic water line, piping or valves, the shutoff valve to the leaking source should be closed to isolate and minimize the damage. For leaks involving the building structure, such as leaky roof drains, windows, etc., immediate steps should be taken to divert the water, contain the spillage and block additional water from entering the building. Temporary repairs to a compromised structure should be considered to minimize water damage to the affected area. Once the leak has been isolated and stopped, cleanup and restoration activities should be initiated.</w:t>
      </w:r>
    </w:p>
    <w:p w14:paraId="0375B1FD" w14:textId="3E194D84" w:rsidR="00FF7B29" w:rsidRDefault="00FF7B29" w:rsidP="00FF7B29">
      <w:pPr>
        <w:pStyle w:val="NoSpacing"/>
        <w:rPr>
          <w:b/>
          <w:bCs/>
          <w:sz w:val="24"/>
          <w:szCs w:val="24"/>
        </w:rPr>
      </w:pPr>
      <w:r>
        <w:rPr>
          <w:b/>
          <w:bCs/>
          <w:sz w:val="24"/>
          <w:szCs w:val="24"/>
        </w:rPr>
        <w:t>Recovery</w:t>
      </w:r>
    </w:p>
    <w:p w14:paraId="22343203" w14:textId="325312C3" w:rsidR="00FF7B29" w:rsidRDefault="00FF7B29" w:rsidP="00FF7B29">
      <w:pPr>
        <w:pStyle w:val="NoSpacing"/>
      </w:pPr>
    </w:p>
    <w:p w14:paraId="380393EA" w14:textId="711B5F39" w:rsidR="00FF7B29" w:rsidRDefault="00FF7B29" w:rsidP="00FF7B29">
      <w:r>
        <w:t>If the water damage was caused by a leaking sprinkler, pipe or valve, promptly return fire protection systems to service.</w:t>
      </w:r>
    </w:p>
    <w:p w14:paraId="6C3435D8" w14:textId="1160A5AB" w:rsidR="00FF7B29" w:rsidRDefault="00FF7B29" w:rsidP="00FF7B29">
      <w:pPr>
        <w:pStyle w:val="NoSpacing"/>
      </w:pPr>
      <w:r>
        <w:t>For prompt salvage and restoration or operations, prioritize the following cleanup actions:</w:t>
      </w:r>
    </w:p>
    <w:p w14:paraId="43C04712" w14:textId="68B6EEB6" w:rsidR="00FF7B29" w:rsidRDefault="00FF7B29" w:rsidP="00FF7B29">
      <w:pPr>
        <w:pStyle w:val="NoSpacing"/>
        <w:numPr>
          <w:ilvl w:val="0"/>
          <w:numId w:val="12"/>
        </w:numPr>
      </w:pPr>
      <w:r>
        <w:t>Contact the list of contractors and vendors necessary for cleanup and restoration to the site.</w:t>
      </w:r>
    </w:p>
    <w:p w14:paraId="072347D7" w14:textId="728B4C3A" w:rsidR="00873050" w:rsidRDefault="00FF7B29" w:rsidP="00FF7B29">
      <w:pPr>
        <w:pStyle w:val="NoSpacing"/>
        <w:numPr>
          <w:ilvl w:val="0"/>
          <w:numId w:val="12"/>
        </w:numPr>
      </w:pPr>
      <w:r>
        <w:t>Identify any damaged building equipment that will require replacement for needed building or area operation, such as electrical, HVAC, plumbing, etc.</w:t>
      </w:r>
    </w:p>
    <w:p w14:paraId="64F853B7" w14:textId="650223DB" w:rsidR="00FF7B29" w:rsidRDefault="00FF7B29" w:rsidP="00FF7B29">
      <w:pPr>
        <w:pStyle w:val="NoSpacing"/>
        <w:numPr>
          <w:ilvl w:val="0"/>
          <w:numId w:val="12"/>
        </w:numPr>
      </w:pPr>
      <w:r>
        <w:t>Initiate water removal using pumps, wet vacuums, squeegees, etc.</w:t>
      </w:r>
    </w:p>
    <w:p w14:paraId="1E267FD9" w14:textId="77F9F9BE" w:rsidR="00FF7B29" w:rsidRDefault="00FF7B29" w:rsidP="00FF7B29">
      <w:pPr>
        <w:pStyle w:val="NoSpacing"/>
        <w:numPr>
          <w:ilvl w:val="0"/>
          <w:numId w:val="12"/>
        </w:numPr>
      </w:pPr>
      <w:r>
        <w:t>Initiate dehumidification equipment or fans, to reduce the possibility of mold growth</w:t>
      </w:r>
    </w:p>
    <w:p w14:paraId="4BEEF797" w14:textId="08543CFB" w:rsidR="00FF7B29" w:rsidRDefault="00FF7B29" w:rsidP="00FF7B29">
      <w:pPr>
        <w:pStyle w:val="NoSpacing"/>
        <w:numPr>
          <w:ilvl w:val="0"/>
          <w:numId w:val="12"/>
        </w:numPr>
      </w:pPr>
      <w:r>
        <w:t>Implement contingency plan for extensively damaged areas that may require relocation or operations. Document procedures on how production will be made up at other facilities.</w:t>
      </w:r>
    </w:p>
    <w:p w14:paraId="22B4158B" w14:textId="7FC6F590" w:rsidR="00FF7B29" w:rsidRDefault="00FF7B29" w:rsidP="00FF7B29">
      <w:pPr>
        <w:pStyle w:val="NoSpacing"/>
        <w:numPr>
          <w:ilvl w:val="0"/>
          <w:numId w:val="12"/>
        </w:numPr>
      </w:pPr>
      <w:r>
        <w:t>Remove wallboard, or provide access panels to facilitate air movement within gypsum board, plaster or wooden walls</w:t>
      </w:r>
    </w:p>
    <w:p w14:paraId="0EC793F2" w14:textId="2BD1B669" w:rsidR="00FF7B29" w:rsidRDefault="00FF7B29" w:rsidP="00FF7B29">
      <w:pPr>
        <w:pStyle w:val="NoSpacing"/>
        <w:numPr>
          <w:ilvl w:val="0"/>
          <w:numId w:val="12"/>
        </w:numPr>
      </w:pPr>
      <w:r>
        <w:t>Initiate drying, cleaning and application of rust-preventive coatings to mechanical and electrical equipment</w:t>
      </w:r>
    </w:p>
    <w:p w14:paraId="274FA261" w14:textId="4EA1FEA0" w:rsidR="00FF7B29" w:rsidRDefault="00FF7B29" w:rsidP="00FF7B29">
      <w:pPr>
        <w:pStyle w:val="NoSpacing"/>
        <w:numPr>
          <w:ilvl w:val="0"/>
          <w:numId w:val="12"/>
        </w:numPr>
      </w:pPr>
      <w:r>
        <w:t>Relocate salvageable and undamaged stock and supplies to a safe area.</w:t>
      </w:r>
    </w:p>
    <w:p w14:paraId="37B21E9C" w14:textId="474D2262" w:rsidR="007677FF" w:rsidRDefault="007677FF" w:rsidP="007677FF">
      <w:pPr>
        <w:pStyle w:val="NoSpacing"/>
      </w:pPr>
    </w:p>
    <w:tbl>
      <w:tblPr>
        <w:tblStyle w:val="TableGrid"/>
        <w:tblW w:w="8815" w:type="dxa"/>
        <w:tblInd w:w="360" w:type="dxa"/>
        <w:tblLook w:val="04A0" w:firstRow="1" w:lastRow="0" w:firstColumn="1" w:lastColumn="0" w:noHBand="0" w:noVBand="1"/>
      </w:tblPr>
      <w:tblGrid>
        <w:gridCol w:w="3955"/>
        <w:gridCol w:w="4860"/>
      </w:tblGrid>
      <w:tr w:rsidR="007677FF" w14:paraId="15DF9828" w14:textId="77777777" w:rsidTr="007677FF">
        <w:tc>
          <w:tcPr>
            <w:tcW w:w="3955" w:type="dxa"/>
            <w:vAlign w:val="bottom"/>
          </w:tcPr>
          <w:p w14:paraId="50F56700" w14:textId="4EA94353" w:rsidR="007677FF" w:rsidRPr="00C031F2" w:rsidRDefault="007677FF" w:rsidP="00CA6375">
            <w:pPr>
              <w:pStyle w:val="NoSpacing"/>
              <w:rPr>
                <w:b/>
              </w:rPr>
            </w:pPr>
            <w:r>
              <w:rPr>
                <w:b/>
              </w:rPr>
              <w:t>Building/Equipment</w:t>
            </w:r>
          </w:p>
        </w:tc>
        <w:tc>
          <w:tcPr>
            <w:tcW w:w="4860" w:type="dxa"/>
          </w:tcPr>
          <w:p w14:paraId="717D4AAE" w14:textId="2F82F442" w:rsidR="007677FF" w:rsidRDefault="007677FF" w:rsidP="00CA6375">
            <w:pPr>
              <w:pStyle w:val="NoSpacing"/>
              <w:rPr>
                <w:b/>
              </w:rPr>
            </w:pPr>
            <w:r>
              <w:rPr>
                <w:b/>
              </w:rPr>
              <w:t>Restoration Activity</w:t>
            </w:r>
          </w:p>
        </w:tc>
      </w:tr>
      <w:tr w:rsidR="007677FF" w14:paraId="115CB36B" w14:textId="77777777" w:rsidTr="007677FF">
        <w:tc>
          <w:tcPr>
            <w:tcW w:w="3955" w:type="dxa"/>
            <w:vAlign w:val="bottom"/>
          </w:tcPr>
          <w:p w14:paraId="3DDCFBB1" w14:textId="77777777" w:rsidR="007677FF" w:rsidRDefault="007677FF" w:rsidP="00CA6375">
            <w:pPr>
              <w:pStyle w:val="NoSpacing"/>
            </w:pPr>
          </w:p>
          <w:p w14:paraId="61B081E0" w14:textId="77777777" w:rsidR="007677FF" w:rsidRDefault="007677FF" w:rsidP="00CA6375">
            <w:pPr>
              <w:pStyle w:val="NoSpacing"/>
            </w:pPr>
          </w:p>
        </w:tc>
        <w:tc>
          <w:tcPr>
            <w:tcW w:w="4860" w:type="dxa"/>
          </w:tcPr>
          <w:p w14:paraId="4B7360A4" w14:textId="77777777" w:rsidR="007677FF" w:rsidRDefault="007677FF" w:rsidP="00CA6375">
            <w:pPr>
              <w:pStyle w:val="NoSpacing"/>
              <w:jc w:val="center"/>
            </w:pPr>
          </w:p>
        </w:tc>
      </w:tr>
      <w:tr w:rsidR="007677FF" w14:paraId="1E2447DA" w14:textId="77777777" w:rsidTr="007677FF">
        <w:tc>
          <w:tcPr>
            <w:tcW w:w="3955" w:type="dxa"/>
            <w:vAlign w:val="bottom"/>
          </w:tcPr>
          <w:p w14:paraId="2C5BBEC7" w14:textId="77777777" w:rsidR="007677FF" w:rsidRDefault="007677FF" w:rsidP="00CA6375">
            <w:pPr>
              <w:pStyle w:val="NoSpacing"/>
            </w:pPr>
          </w:p>
          <w:p w14:paraId="56B2A6E4" w14:textId="77777777" w:rsidR="007677FF" w:rsidRDefault="007677FF" w:rsidP="00CA6375">
            <w:pPr>
              <w:pStyle w:val="NoSpacing"/>
            </w:pPr>
          </w:p>
        </w:tc>
        <w:tc>
          <w:tcPr>
            <w:tcW w:w="4860" w:type="dxa"/>
          </w:tcPr>
          <w:p w14:paraId="1EB9676D" w14:textId="77777777" w:rsidR="007677FF" w:rsidRDefault="007677FF" w:rsidP="00CA6375">
            <w:pPr>
              <w:pStyle w:val="NoSpacing"/>
              <w:jc w:val="center"/>
            </w:pPr>
          </w:p>
        </w:tc>
      </w:tr>
      <w:tr w:rsidR="007677FF" w14:paraId="001CD623" w14:textId="77777777" w:rsidTr="007677FF">
        <w:tc>
          <w:tcPr>
            <w:tcW w:w="3955" w:type="dxa"/>
            <w:vAlign w:val="bottom"/>
          </w:tcPr>
          <w:p w14:paraId="70E5391B" w14:textId="77777777" w:rsidR="007677FF" w:rsidRDefault="007677FF" w:rsidP="00CA6375">
            <w:pPr>
              <w:pStyle w:val="NoSpacing"/>
            </w:pPr>
          </w:p>
          <w:p w14:paraId="24CCA284" w14:textId="77777777" w:rsidR="007677FF" w:rsidRDefault="007677FF" w:rsidP="00CA6375">
            <w:pPr>
              <w:pStyle w:val="NoSpacing"/>
            </w:pPr>
          </w:p>
        </w:tc>
        <w:tc>
          <w:tcPr>
            <w:tcW w:w="4860" w:type="dxa"/>
          </w:tcPr>
          <w:p w14:paraId="59837665" w14:textId="77777777" w:rsidR="007677FF" w:rsidRDefault="007677FF" w:rsidP="00CA6375">
            <w:pPr>
              <w:pStyle w:val="NoSpacing"/>
              <w:jc w:val="center"/>
            </w:pPr>
          </w:p>
        </w:tc>
      </w:tr>
      <w:tr w:rsidR="007677FF" w14:paraId="341A2C7E" w14:textId="77777777" w:rsidTr="007677FF">
        <w:tc>
          <w:tcPr>
            <w:tcW w:w="3955" w:type="dxa"/>
            <w:vAlign w:val="bottom"/>
          </w:tcPr>
          <w:p w14:paraId="6D4FAFF7" w14:textId="77777777" w:rsidR="007677FF" w:rsidRDefault="007677FF" w:rsidP="00CA6375">
            <w:pPr>
              <w:pStyle w:val="NoSpacing"/>
            </w:pPr>
          </w:p>
          <w:p w14:paraId="251E79DD" w14:textId="77777777" w:rsidR="007677FF" w:rsidRDefault="007677FF" w:rsidP="00CA6375">
            <w:pPr>
              <w:pStyle w:val="NoSpacing"/>
            </w:pPr>
          </w:p>
        </w:tc>
        <w:tc>
          <w:tcPr>
            <w:tcW w:w="4860" w:type="dxa"/>
          </w:tcPr>
          <w:p w14:paraId="1D35E123" w14:textId="77777777" w:rsidR="007677FF" w:rsidRDefault="007677FF" w:rsidP="00CA6375">
            <w:pPr>
              <w:pStyle w:val="NoSpacing"/>
              <w:jc w:val="center"/>
            </w:pPr>
          </w:p>
        </w:tc>
      </w:tr>
      <w:tr w:rsidR="007677FF" w14:paraId="1803D73A" w14:textId="77777777" w:rsidTr="007677FF">
        <w:tc>
          <w:tcPr>
            <w:tcW w:w="3955" w:type="dxa"/>
            <w:vAlign w:val="bottom"/>
          </w:tcPr>
          <w:p w14:paraId="6B29BCC8" w14:textId="77777777" w:rsidR="007677FF" w:rsidRDefault="007677FF" w:rsidP="00CA6375">
            <w:pPr>
              <w:pStyle w:val="NoSpacing"/>
            </w:pPr>
          </w:p>
          <w:p w14:paraId="3B3C2AC9" w14:textId="77777777" w:rsidR="007677FF" w:rsidRDefault="007677FF" w:rsidP="00CA6375">
            <w:pPr>
              <w:pStyle w:val="NoSpacing"/>
            </w:pPr>
          </w:p>
        </w:tc>
        <w:tc>
          <w:tcPr>
            <w:tcW w:w="4860" w:type="dxa"/>
          </w:tcPr>
          <w:p w14:paraId="0E422AAD" w14:textId="77777777" w:rsidR="007677FF" w:rsidRDefault="007677FF" w:rsidP="00CA6375">
            <w:pPr>
              <w:pStyle w:val="NoSpacing"/>
              <w:jc w:val="center"/>
            </w:pPr>
          </w:p>
        </w:tc>
      </w:tr>
      <w:tr w:rsidR="007677FF" w14:paraId="4A4EFE23" w14:textId="77777777" w:rsidTr="007677FF">
        <w:tc>
          <w:tcPr>
            <w:tcW w:w="3955" w:type="dxa"/>
            <w:vAlign w:val="bottom"/>
          </w:tcPr>
          <w:p w14:paraId="66649619" w14:textId="77777777" w:rsidR="007677FF" w:rsidRDefault="007677FF" w:rsidP="00CA6375">
            <w:pPr>
              <w:pStyle w:val="NoSpacing"/>
            </w:pPr>
          </w:p>
          <w:p w14:paraId="3BDF289B" w14:textId="77777777" w:rsidR="007677FF" w:rsidRDefault="007677FF" w:rsidP="00CA6375">
            <w:pPr>
              <w:pStyle w:val="NoSpacing"/>
            </w:pPr>
          </w:p>
        </w:tc>
        <w:tc>
          <w:tcPr>
            <w:tcW w:w="4860" w:type="dxa"/>
          </w:tcPr>
          <w:p w14:paraId="7B258EE2" w14:textId="77777777" w:rsidR="007677FF" w:rsidRDefault="007677FF" w:rsidP="00CA6375">
            <w:pPr>
              <w:pStyle w:val="NoSpacing"/>
              <w:jc w:val="center"/>
            </w:pPr>
          </w:p>
        </w:tc>
      </w:tr>
      <w:tr w:rsidR="007677FF" w14:paraId="21664169" w14:textId="77777777" w:rsidTr="007677FF">
        <w:tc>
          <w:tcPr>
            <w:tcW w:w="3955" w:type="dxa"/>
            <w:vAlign w:val="bottom"/>
          </w:tcPr>
          <w:p w14:paraId="53786466" w14:textId="77777777" w:rsidR="007677FF" w:rsidRDefault="007677FF" w:rsidP="00CA6375">
            <w:pPr>
              <w:pStyle w:val="NoSpacing"/>
            </w:pPr>
          </w:p>
          <w:p w14:paraId="4CB0752B" w14:textId="77777777" w:rsidR="007677FF" w:rsidRDefault="007677FF" w:rsidP="00CA6375">
            <w:pPr>
              <w:pStyle w:val="NoSpacing"/>
            </w:pPr>
          </w:p>
        </w:tc>
        <w:tc>
          <w:tcPr>
            <w:tcW w:w="4860" w:type="dxa"/>
          </w:tcPr>
          <w:p w14:paraId="288BE3D7" w14:textId="77777777" w:rsidR="007677FF" w:rsidRDefault="007677FF" w:rsidP="00CA6375">
            <w:pPr>
              <w:pStyle w:val="NoSpacing"/>
              <w:jc w:val="center"/>
            </w:pPr>
          </w:p>
        </w:tc>
      </w:tr>
    </w:tbl>
    <w:p w14:paraId="752CF007" w14:textId="5ABA7807" w:rsidR="007677FF" w:rsidRDefault="007677FF" w:rsidP="007677FF">
      <w:pPr>
        <w:pStyle w:val="NoSpacing"/>
      </w:pPr>
    </w:p>
    <w:p w14:paraId="3E9B9C81" w14:textId="77777777" w:rsidR="00041B9F" w:rsidRDefault="00041B9F" w:rsidP="007677FF">
      <w:pPr>
        <w:pStyle w:val="NoSpacing"/>
      </w:pPr>
    </w:p>
    <w:p w14:paraId="4E2DDE9A" w14:textId="77777777" w:rsidR="00041B9F" w:rsidRDefault="00041B9F" w:rsidP="007677FF">
      <w:pPr>
        <w:pStyle w:val="NoSpacing"/>
      </w:pPr>
    </w:p>
    <w:p w14:paraId="2A8F35BE" w14:textId="1052A919" w:rsidR="007677FF" w:rsidRDefault="007677FF" w:rsidP="007677FF">
      <w:pPr>
        <w:pStyle w:val="NoSpacing"/>
        <w:rPr>
          <w:sz w:val="24"/>
          <w:szCs w:val="24"/>
        </w:rPr>
      </w:pPr>
      <w:r>
        <w:rPr>
          <w:b/>
          <w:bCs/>
          <w:sz w:val="24"/>
          <w:szCs w:val="24"/>
        </w:rPr>
        <w:t>Post-Event Review</w:t>
      </w:r>
    </w:p>
    <w:p w14:paraId="0ADE5C4D" w14:textId="28415B43" w:rsidR="007677FF" w:rsidRDefault="007677FF" w:rsidP="007677FF">
      <w:pPr>
        <w:pStyle w:val="NoSpacing"/>
      </w:pPr>
    </w:p>
    <w:p w14:paraId="6E56E0D2" w14:textId="1BE953FD" w:rsidR="007677FF" w:rsidRDefault="007677FF" w:rsidP="007677FF">
      <w:pPr>
        <w:pStyle w:val="NoSpacing"/>
      </w:pPr>
      <w:r>
        <w:t>Review the ERP after each event to identify areas of improvement and to determine if any changes need to be made to the site and facility to reduce the magnitude of emergency actions.</w:t>
      </w:r>
    </w:p>
    <w:p w14:paraId="6147C5CF" w14:textId="2FCB9D8E" w:rsidR="007677FF" w:rsidRDefault="007677FF" w:rsidP="007677FF">
      <w:pPr>
        <w:pStyle w:val="NoSpacing"/>
      </w:pPr>
    </w:p>
    <w:p w14:paraId="009B7287" w14:textId="77777777" w:rsidR="0029302F" w:rsidRDefault="0029302F" w:rsidP="0029302F">
      <w:pPr>
        <w:pStyle w:val="NoSpacing"/>
      </w:pPr>
      <w:r>
        <w:t>On an annual basis, conduct a review of the policy with key personnel and complete refresher training for new members, including validation of the plan and exercising critical valves.</w:t>
      </w:r>
    </w:p>
    <w:p w14:paraId="66856255" w14:textId="77777777" w:rsidR="0029302F" w:rsidRDefault="0029302F" w:rsidP="0029302F">
      <w:pPr>
        <w:pStyle w:val="NoSpacing"/>
        <w:ind w:left="1080"/>
      </w:pPr>
    </w:p>
    <w:tbl>
      <w:tblPr>
        <w:tblStyle w:val="TableGrid"/>
        <w:tblW w:w="6660" w:type="dxa"/>
        <w:tblInd w:w="1165" w:type="dxa"/>
        <w:tblLook w:val="04A0" w:firstRow="1" w:lastRow="0" w:firstColumn="1" w:lastColumn="0" w:noHBand="0" w:noVBand="1"/>
      </w:tblPr>
      <w:tblGrid>
        <w:gridCol w:w="6660"/>
      </w:tblGrid>
      <w:tr w:rsidR="0029302F" w14:paraId="59247970" w14:textId="77777777" w:rsidTr="00104F0E">
        <w:tc>
          <w:tcPr>
            <w:tcW w:w="6660" w:type="dxa"/>
            <w:vAlign w:val="bottom"/>
          </w:tcPr>
          <w:p w14:paraId="261A470D" w14:textId="77777777" w:rsidR="0029302F" w:rsidRPr="0029302F" w:rsidRDefault="0029302F" w:rsidP="00104F0E">
            <w:pPr>
              <w:pStyle w:val="NoSpacing"/>
              <w:rPr>
                <w:bCs/>
              </w:rPr>
            </w:pPr>
            <w:r w:rsidRPr="0029302F">
              <w:rPr>
                <w:bCs/>
              </w:rPr>
              <w:t xml:space="preserve">Plan Reviewed and Approved on: </w:t>
            </w:r>
            <w:r w:rsidRPr="0029302F">
              <w:rPr>
                <w:bCs/>
                <w:color w:val="FF0000"/>
              </w:rPr>
              <w:t>XX/XX/XXXX</w:t>
            </w:r>
          </w:p>
        </w:tc>
      </w:tr>
      <w:tr w:rsidR="0029302F" w14:paraId="115294E5" w14:textId="77777777" w:rsidTr="00104F0E">
        <w:trPr>
          <w:trHeight w:val="260"/>
        </w:trPr>
        <w:tc>
          <w:tcPr>
            <w:tcW w:w="6660" w:type="dxa"/>
            <w:vAlign w:val="bottom"/>
          </w:tcPr>
          <w:p w14:paraId="6753B4F9" w14:textId="77777777" w:rsidR="0029302F" w:rsidRDefault="0029302F" w:rsidP="00104F0E">
            <w:pPr>
              <w:pStyle w:val="NoSpacing"/>
            </w:pPr>
            <w:r>
              <w:t xml:space="preserve">Training of all personnel on: </w:t>
            </w:r>
            <w:r w:rsidRPr="0029302F">
              <w:rPr>
                <w:color w:val="FF0000"/>
              </w:rPr>
              <w:t>XX/XX/XXXX</w:t>
            </w:r>
          </w:p>
        </w:tc>
      </w:tr>
    </w:tbl>
    <w:p w14:paraId="31681286" w14:textId="77777777" w:rsidR="0029302F" w:rsidRDefault="0029302F" w:rsidP="007677FF">
      <w:pPr>
        <w:pStyle w:val="NoSpacing"/>
      </w:pPr>
    </w:p>
    <w:p w14:paraId="1AC26A54" w14:textId="77777777" w:rsidR="00C163BE" w:rsidRDefault="00C163BE" w:rsidP="007677FF">
      <w:pPr>
        <w:pStyle w:val="NoSpacing"/>
        <w:rPr>
          <w:b/>
          <w:bCs/>
          <w:sz w:val="24"/>
          <w:szCs w:val="24"/>
        </w:rPr>
      </w:pPr>
    </w:p>
    <w:p w14:paraId="1538FAC6" w14:textId="3FC6C4B3" w:rsidR="007677FF" w:rsidRDefault="007677FF" w:rsidP="007677FF">
      <w:pPr>
        <w:pStyle w:val="NoSpacing"/>
        <w:rPr>
          <w:sz w:val="24"/>
          <w:szCs w:val="24"/>
        </w:rPr>
      </w:pPr>
      <w:r>
        <w:rPr>
          <w:b/>
          <w:bCs/>
          <w:sz w:val="24"/>
          <w:szCs w:val="24"/>
        </w:rPr>
        <w:t xml:space="preserve">Attachments </w:t>
      </w:r>
      <w:r>
        <w:rPr>
          <w:sz w:val="24"/>
          <w:szCs w:val="24"/>
        </w:rPr>
        <w:t>(as needed)</w:t>
      </w:r>
    </w:p>
    <w:p w14:paraId="07759717" w14:textId="13F2FA88" w:rsidR="007677FF" w:rsidRDefault="007677FF" w:rsidP="007677FF">
      <w:pPr>
        <w:pStyle w:val="NoSpacing"/>
        <w:numPr>
          <w:ilvl w:val="0"/>
          <w:numId w:val="13"/>
        </w:numPr>
        <w:rPr>
          <w:sz w:val="24"/>
          <w:szCs w:val="24"/>
        </w:rPr>
      </w:pPr>
      <w:r>
        <w:rPr>
          <w:sz w:val="24"/>
          <w:szCs w:val="24"/>
        </w:rPr>
        <w:t>Facility maps</w:t>
      </w:r>
    </w:p>
    <w:p w14:paraId="6B81DC64" w14:textId="767D6B3E" w:rsidR="007677FF" w:rsidRDefault="007677FF" w:rsidP="007677FF">
      <w:pPr>
        <w:pStyle w:val="NoSpacing"/>
        <w:numPr>
          <w:ilvl w:val="0"/>
          <w:numId w:val="13"/>
        </w:numPr>
        <w:rPr>
          <w:sz w:val="24"/>
          <w:szCs w:val="24"/>
        </w:rPr>
      </w:pPr>
      <w:r>
        <w:rPr>
          <w:sz w:val="24"/>
          <w:szCs w:val="24"/>
        </w:rPr>
        <w:t>Domestic water pipe maps</w:t>
      </w:r>
    </w:p>
    <w:p w14:paraId="4488339E" w14:textId="26D4C76A" w:rsidR="007677FF" w:rsidRDefault="007677FF" w:rsidP="007677FF">
      <w:pPr>
        <w:pStyle w:val="NoSpacing"/>
        <w:numPr>
          <w:ilvl w:val="0"/>
          <w:numId w:val="13"/>
        </w:numPr>
        <w:rPr>
          <w:sz w:val="24"/>
          <w:szCs w:val="24"/>
        </w:rPr>
      </w:pPr>
      <w:r>
        <w:rPr>
          <w:sz w:val="24"/>
          <w:szCs w:val="24"/>
        </w:rPr>
        <w:t>Fire protection valve list</w:t>
      </w:r>
    </w:p>
    <w:p w14:paraId="4BF2F1C4" w14:textId="49981C8B" w:rsidR="007677FF" w:rsidRDefault="007677FF" w:rsidP="007677FF">
      <w:pPr>
        <w:pStyle w:val="NoSpacing"/>
        <w:numPr>
          <w:ilvl w:val="0"/>
          <w:numId w:val="13"/>
        </w:numPr>
        <w:rPr>
          <w:sz w:val="24"/>
          <w:szCs w:val="24"/>
        </w:rPr>
      </w:pPr>
      <w:r>
        <w:rPr>
          <w:sz w:val="24"/>
          <w:szCs w:val="24"/>
        </w:rPr>
        <w:t>Fire protection contractor(s)</w:t>
      </w:r>
    </w:p>
    <w:p w14:paraId="6B8BE69F" w14:textId="7A623BA5" w:rsidR="007677FF" w:rsidRDefault="007677FF" w:rsidP="007677FF">
      <w:pPr>
        <w:pStyle w:val="NoSpacing"/>
        <w:numPr>
          <w:ilvl w:val="0"/>
          <w:numId w:val="13"/>
        </w:numPr>
        <w:rPr>
          <w:sz w:val="24"/>
          <w:szCs w:val="24"/>
        </w:rPr>
      </w:pPr>
      <w:r>
        <w:rPr>
          <w:sz w:val="24"/>
          <w:szCs w:val="24"/>
        </w:rPr>
        <w:t>Insurance carrier contact details</w:t>
      </w:r>
    </w:p>
    <w:p w14:paraId="25972BEB" w14:textId="4B539C18" w:rsidR="007677FF" w:rsidRDefault="007677FF" w:rsidP="007677FF">
      <w:pPr>
        <w:pStyle w:val="NoSpacing"/>
        <w:numPr>
          <w:ilvl w:val="0"/>
          <w:numId w:val="13"/>
        </w:numPr>
        <w:rPr>
          <w:sz w:val="24"/>
          <w:szCs w:val="24"/>
        </w:rPr>
      </w:pPr>
      <w:r>
        <w:rPr>
          <w:sz w:val="24"/>
          <w:szCs w:val="24"/>
        </w:rPr>
        <w:t>List of equipment suppliers</w:t>
      </w:r>
    </w:p>
    <w:p w14:paraId="61982A78" w14:textId="7305D232" w:rsidR="007677FF" w:rsidRPr="007677FF" w:rsidRDefault="007677FF" w:rsidP="007677FF">
      <w:pPr>
        <w:pStyle w:val="NoSpacing"/>
        <w:numPr>
          <w:ilvl w:val="0"/>
          <w:numId w:val="13"/>
        </w:numPr>
        <w:rPr>
          <w:sz w:val="24"/>
          <w:szCs w:val="24"/>
        </w:rPr>
      </w:pPr>
      <w:r>
        <w:rPr>
          <w:sz w:val="24"/>
          <w:szCs w:val="24"/>
        </w:rPr>
        <w:t>List of restoration and cleaning contractors</w:t>
      </w:r>
    </w:p>
    <w:sectPr w:rsidR="007677FF" w:rsidRPr="007677FF" w:rsidSect="00041B9F">
      <w:type w:val="continuous"/>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3AB4" w14:textId="77777777" w:rsidR="00041B9F" w:rsidRDefault="00041B9F" w:rsidP="00041B9F">
      <w:pPr>
        <w:spacing w:after="0" w:line="240" w:lineRule="auto"/>
      </w:pPr>
      <w:r>
        <w:separator/>
      </w:r>
    </w:p>
  </w:endnote>
  <w:endnote w:type="continuationSeparator" w:id="0">
    <w:p w14:paraId="5B1763AB" w14:textId="77777777" w:rsidR="00041B9F" w:rsidRDefault="00041B9F" w:rsidP="0004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666F" w14:textId="77777777" w:rsidR="00041B9F" w:rsidRDefault="00041B9F" w:rsidP="00041B9F">
      <w:pPr>
        <w:spacing w:after="0" w:line="240" w:lineRule="auto"/>
      </w:pPr>
      <w:r>
        <w:separator/>
      </w:r>
    </w:p>
  </w:footnote>
  <w:footnote w:type="continuationSeparator" w:id="0">
    <w:p w14:paraId="248BE62F" w14:textId="77777777" w:rsidR="00041B9F" w:rsidRDefault="00041B9F" w:rsidP="00041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80DE" w14:textId="4F8FCF99" w:rsidR="00041B9F" w:rsidRDefault="00041B9F">
    <w:pPr>
      <w:pStyle w:val="Header"/>
    </w:pPr>
    <w:r>
      <w:rPr>
        <w:noProof/>
        <w:sz w:val="20"/>
      </w:rPr>
      <w:drawing>
        <wp:anchor distT="0" distB="0" distL="114300" distR="114300" simplePos="0" relativeHeight="251659264" behindDoc="0" locked="0" layoutInCell="1" allowOverlap="1" wp14:anchorId="5B1C0D00" wp14:editId="2E521893">
          <wp:simplePos x="0" y="0"/>
          <wp:positionH relativeFrom="margin">
            <wp:align>center</wp:align>
          </wp:positionH>
          <wp:positionV relativeFrom="topMargin">
            <wp:posOffset>100965</wp:posOffset>
          </wp:positionV>
          <wp:extent cx="2830195" cy="82296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RMF-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2830195" cy="822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4FF"/>
    <w:multiLevelType w:val="hybridMultilevel"/>
    <w:tmpl w:val="CA026A0E"/>
    <w:lvl w:ilvl="0" w:tplc="DC96195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3444B"/>
    <w:multiLevelType w:val="hybridMultilevel"/>
    <w:tmpl w:val="8C6C7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6D452C4"/>
    <w:multiLevelType w:val="hybridMultilevel"/>
    <w:tmpl w:val="45064A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725CA9"/>
    <w:multiLevelType w:val="hybridMultilevel"/>
    <w:tmpl w:val="02EEBC8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12CC6"/>
    <w:multiLevelType w:val="hybridMultilevel"/>
    <w:tmpl w:val="AC9C701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972354"/>
    <w:multiLevelType w:val="hybridMultilevel"/>
    <w:tmpl w:val="E6C6F84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655028"/>
    <w:multiLevelType w:val="hybridMultilevel"/>
    <w:tmpl w:val="CAA2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127074"/>
    <w:multiLevelType w:val="hybridMultilevel"/>
    <w:tmpl w:val="3A7405F6"/>
    <w:lvl w:ilvl="0" w:tplc="7D3E4E5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9E726F"/>
    <w:multiLevelType w:val="hybridMultilevel"/>
    <w:tmpl w:val="A6D6045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6257517"/>
    <w:multiLevelType w:val="hybridMultilevel"/>
    <w:tmpl w:val="7EF037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4118A5"/>
    <w:multiLevelType w:val="hybridMultilevel"/>
    <w:tmpl w:val="73BEC194"/>
    <w:lvl w:ilvl="0" w:tplc="DC96195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8384E"/>
    <w:multiLevelType w:val="hybridMultilevel"/>
    <w:tmpl w:val="88BAB6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B241B4A"/>
    <w:multiLevelType w:val="hybridMultilevel"/>
    <w:tmpl w:val="45064A4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4390E90"/>
    <w:multiLevelType w:val="hybridMultilevel"/>
    <w:tmpl w:val="C57817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D003822"/>
    <w:multiLevelType w:val="hybridMultilevel"/>
    <w:tmpl w:val="45064A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7146510">
    <w:abstractNumId w:val="7"/>
  </w:num>
  <w:num w:numId="2" w16cid:durableId="1350108741">
    <w:abstractNumId w:val="0"/>
  </w:num>
  <w:num w:numId="3" w16cid:durableId="1992782304">
    <w:abstractNumId w:val="10"/>
  </w:num>
  <w:num w:numId="4" w16cid:durableId="55859773">
    <w:abstractNumId w:val="5"/>
  </w:num>
  <w:num w:numId="5" w16cid:durableId="1549729882">
    <w:abstractNumId w:val="9"/>
  </w:num>
  <w:num w:numId="6" w16cid:durableId="1004552226">
    <w:abstractNumId w:val="1"/>
  </w:num>
  <w:num w:numId="7" w16cid:durableId="859052639">
    <w:abstractNumId w:val="11"/>
  </w:num>
  <w:num w:numId="8" w16cid:durableId="1683316884">
    <w:abstractNumId w:val="13"/>
  </w:num>
  <w:num w:numId="9" w16cid:durableId="2016834070">
    <w:abstractNumId w:val="6"/>
  </w:num>
  <w:num w:numId="10" w16cid:durableId="1898544699">
    <w:abstractNumId w:val="14"/>
  </w:num>
  <w:num w:numId="11" w16cid:durableId="1168473094">
    <w:abstractNumId w:val="8"/>
  </w:num>
  <w:num w:numId="12" w16cid:durableId="1847986350">
    <w:abstractNumId w:val="3"/>
  </w:num>
  <w:num w:numId="13" w16cid:durableId="210046429">
    <w:abstractNumId w:val="4"/>
  </w:num>
  <w:num w:numId="14" w16cid:durableId="857231528">
    <w:abstractNumId w:val="2"/>
  </w:num>
  <w:num w:numId="15" w16cid:durableId="5914714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DF"/>
    <w:rsid w:val="00041B9F"/>
    <w:rsid w:val="0015663E"/>
    <w:rsid w:val="001F38FC"/>
    <w:rsid w:val="00202447"/>
    <w:rsid w:val="0026271C"/>
    <w:rsid w:val="0029302F"/>
    <w:rsid w:val="00296346"/>
    <w:rsid w:val="002E11AC"/>
    <w:rsid w:val="003907CF"/>
    <w:rsid w:val="00395C3F"/>
    <w:rsid w:val="003A3FF7"/>
    <w:rsid w:val="00445B05"/>
    <w:rsid w:val="004A4420"/>
    <w:rsid w:val="004F1F2F"/>
    <w:rsid w:val="0050318D"/>
    <w:rsid w:val="00517C89"/>
    <w:rsid w:val="00521823"/>
    <w:rsid w:val="0052395E"/>
    <w:rsid w:val="00525B53"/>
    <w:rsid w:val="005339DF"/>
    <w:rsid w:val="00542E60"/>
    <w:rsid w:val="005460A3"/>
    <w:rsid w:val="005463B5"/>
    <w:rsid w:val="0058367B"/>
    <w:rsid w:val="00584BA9"/>
    <w:rsid w:val="005C186D"/>
    <w:rsid w:val="006022DE"/>
    <w:rsid w:val="00646045"/>
    <w:rsid w:val="006737D5"/>
    <w:rsid w:val="00681F93"/>
    <w:rsid w:val="006A40DF"/>
    <w:rsid w:val="006D3F93"/>
    <w:rsid w:val="006E2140"/>
    <w:rsid w:val="00722D0B"/>
    <w:rsid w:val="007331E7"/>
    <w:rsid w:val="007677FF"/>
    <w:rsid w:val="007A38F5"/>
    <w:rsid w:val="007D3229"/>
    <w:rsid w:val="007F0253"/>
    <w:rsid w:val="007F3B6C"/>
    <w:rsid w:val="00873050"/>
    <w:rsid w:val="009F3A81"/>
    <w:rsid w:val="00A1666D"/>
    <w:rsid w:val="00A25CC6"/>
    <w:rsid w:val="00A569E6"/>
    <w:rsid w:val="00A80EF8"/>
    <w:rsid w:val="00AB288C"/>
    <w:rsid w:val="00BA4E3B"/>
    <w:rsid w:val="00BF2C9C"/>
    <w:rsid w:val="00C031F2"/>
    <w:rsid w:val="00C06338"/>
    <w:rsid w:val="00C163BE"/>
    <w:rsid w:val="00C335E6"/>
    <w:rsid w:val="00C57DD8"/>
    <w:rsid w:val="00C81C41"/>
    <w:rsid w:val="00C8573B"/>
    <w:rsid w:val="00D11316"/>
    <w:rsid w:val="00D16F1F"/>
    <w:rsid w:val="00D34E76"/>
    <w:rsid w:val="00D856BE"/>
    <w:rsid w:val="00DD73DA"/>
    <w:rsid w:val="00E022A7"/>
    <w:rsid w:val="00E943DF"/>
    <w:rsid w:val="00EB5806"/>
    <w:rsid w:val="00EC513C"/>
    <w:rsid w:val="00ED632C"/>
    <w:rsid w:val="00EE26D2"/>
    <w:rsid w:val="00F12535"/>
    <w:rsid w:val="00F51C8F"/>
    <w:rsid w:val="00F80D80"/>
    <w:rsid w:val="00F962E4"/>
    <w:rsid w:val="00FB1648"/>
    <w:rsid w:val="00FC4C87"/>
    <w:rsid w:val="00FF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3F7B"/>
  <w15:docId w15:val="{F472FE1E-6670-4860-89BF-6A3E57B9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39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39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339DF"/>
    <w:pPr>
      <w:spacing w:after="0" w:line="240" w:lineRule="auto"/>
    </w:pPr>
  </w:style>
  <w:style w:type="paragraph" w:styleId="ListParagraph">
    <w:name w:val="List Paragraph"/>
    <w:basedOn w:val="Normal"/>
    <w:uiPriority w:val="34"/>
    <w:qFormat/>
    <w:rsid w:val="005339DF"/>
    <w:pPr>
      <w:ind w:left="720"/>
      <w:contextualSpacing/>
    </w:pPr>
  </w:style>
  <w:style w:type="table" w:styleId="TableGrid">
    <w:name w:val="Table Grid"/>
    <w:basedOn w:val="TableNormal"/>
    <w:uiPriority w:val="59"/>
    <w:rsid w:val="00C0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338"/>
    <w:rPr>
      <w:color w:val="0000FF" w:themeColor="hyperlink"/>
      <w:u w:val="single"/>
    </w:rPr>
  </w:style>
  <w:style w:type="character" w:styleId="FollowedHyperlink">
    <w:name w:val="FollowedHyperlink"/>
    <w:basedOn w:val="DefaultParagraphFont"/>
    <w:uiPriority w:val="99"/>
    <w:semiHidden/>
    <w:unhideWhenUsed/>
    <w:rsid w:val="00FB1648"/>
    <w:rPr>
      <w:color w:val="800080" w:themeColor="followedHyperlink"/>
      <w:u w:val="single"/>
    </w:rPr>
  </w:style>
  <w:style w:type="character" w:styleId="UnresolvedMention">
    <w:name w:val="Unresolved Mention"/>
    <w:basedOn w:val="DefaultParagraphFont"/>
    <w:uiPriority w:val="99"/>
    <w:semiHidden/>
    <w:unhideWhenUsed/>
    <w:rsid w:val="00F962E4"/>
    <w:rPr>
      <w:color w:val="605E5C"/>
      <w:shd w:val="clear" w:color="auto" w:fill="E1DFDD"/>
    </w:rPr>
  </w:style>
  <w:style w:type="paragraph" w:styleId="Header">
    <w:name w:val="header"/>
    <w:basedOn w:val="Normal"/>
    <w:link w:val="HeaderChar"/>
    <w:uiPriority w:val="99"/>
    <w:unhideWhenUsed/>
    <w:rsid w:val="00041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B9F"/>
  </w:style>
  <w:style w:type="paragraph" w:styleId="Footer">
    <w:name w:val="footer"/>
    <w:basedOn w:val="Normal"/>
    <w:link w:val="FooterChar"/>
    <w:uiPriority w:val="99"/>
    <w:unhideWhenUsed/>
    <w:rsid w:val="00041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44128-0857-4E06-9380-C8169B83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York Risk Services Group</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Jeremy</dc:creator>
  <cp:lastModifiedBy>Wade, Jeremy</cp:lastModifiedBy>
  <cp:revision>9</cp:revision>
  <dcterms:created xsi:type="dcterms:W3CDTF">2021-06-03T15:22:00Z</dcterms:created>
  <dcterms:modified xsi:type="dcterms:W3CDTF">2023-02-02T16:32:00Z</dcterms:modified>
</cp:coreProperties>
</file>